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CC1" w:rsidP="004B39C8" w:rsidRDefault="00316601" w14:paraId="6B225439" w14:textId="75F6A3DE">
      <w:pPr>
        <w:pStyle w:val="VCAADocumenttitle"/>
      </w:pPr>
      <w:r>
        <w:t xml:space="preserve">Example teaching </w:t>
      </w:r>
      <w:r w:rsidR="001C2FA0">
        <w:t>and learning unit</w:t>
      </w:r>
      <w:r w:rsidR="00775CC1">
        <w:t>:</w:t>
      </w:r>
      <w:r w:rsidR="001C2FA0">
        <w:t xml:space="preserve"> 3.</w:t>
      </w:r>
      <w:r w:rsidR="00AD7C36">
        <w:t>4</w:t>
      </w:r>
      <w:r w:rsidR="001C2FA0">
        <w:t xml:space="preserve"> Understanding </w:t>
      </w:r>
      <w:r w:rsidR="00775CC1">
        <w:t xml:space="preserve">emotional </w:t>
      </w:r>
      <w:r w:rsidRPr="00316601" w:rsidR="00775CC1">
        <w:t>responses</w:t>
      </w:r>
    </w:p>
    <w:p w:rsidRPr="00775CC1" w:rsidR="00842BF6" w:rsidP="004B39C8" w:rsidRDefault="00FC17FE" w14:paraId="28AA3404" w14:textId="6036E6B5">
      <w:pPr>
        <w:pStyle w:val="VCAADocumentsubtitle"/>
      </w:pPr>
      <w:r>
        <w:t>Health Education</w:t>
      </w:r>
      <w:r w:rsidR="006C4150">
        <w:t>,</w:t>
      </w:r>
      <w:r>
        <w:t xml:space="preserve"> </w:t>
      </w:r>
      <w:r w:rsidRPr="00316601">
        <w:t>Levels</w:t>
      </w:r>
      <w:r>
        <w:t xml:space="preserve"> 3 </w:t>
      </w:r>
      <w:r w:rsidR="00AD7C36">
        <w:t>and 4</w:t>
      </w:r>
    </w:p>
    <w:p w:rsidRPr="00842BF6" w:rsidR="0008376D" w:rsidP="0008376D" w:rsidRDefault="0008376D" w14:paraId="4C9ACC4E" w14:textId="55637F70">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8A75A5">
        <w:rPr>
          <w:b/>
          <w:bCs/>
          <w:lang w:val="en-AU"/>
        </w:rPr>
        <w:t>multiple disciplines</w:t>
      </w:r>
      <w:r w:rsidRPr="00842BF6">
        <w:rPr>
          <w:b/>
          <w:bCs/>
          <w:lang w:val="en-AU"/>
        </w:rPr>
        <w:t xml:space="preserve">. </w:t>
      </w:r>
    </w:p>
    <w:p w:rsidR="00842BF6" w:rsidP="00842BF6" w:rsidRDefault="00842BF6" w14:paraId="6B610127" w14:textId="113BD771">
      <w:pPr>
        <w:pStyle w:val="VCAAbody"/>
      </w:pPr>
      <w:r w:rsidRPr="00842BF6">
        <w:rPr>
          <w:b/>
          <w:bCs/>
        </w:rPr>
        <w:t>Hint:</w:t>
      </w:r>
      <w:r w:rsidRPr="00842BF6">
        <w:t xml:space="preserve"> Use your completed</w:t>
      </w:r>
      <w:r w:rsidR="00F12B57">
        <w:t xml:space="preserve"> </w:t>
      </w:r>
      <w:r w:rsidRPr="00F12B57" w:rsidR="00F12B57">
        <w:rPr>
          <w:b/>
          <w:bCs/>
          <w:color w:val="0072AA" w:themeColor="accent1" w:themeShade="BF"/>
        </w:rPr>
        <w:t xml:space="preserve">curriculum </w:t>
      </w:r>
      <w:r w:rsidR="00E94C4E">
        <w:rPr>
          <w:b/>
          <w:bCs/>
          <w:color w:val="0072AA" w:themeColor="accent1" w:themeShade="BF"/>
        </w:rPr>
        <w:t xml:space="preserve">area </w:t>
      </w:r>
      <w:r w:rsidRPr="00F12B57" w:rsidR="00F12B57">
        <w:rPr>
          <w:b/>
          <w:bCs/>
          <w:color w:val="0072AA" w:themeColor="accent1" w:themeShade="BF"/>
        </w:rPr>
        <w:t>map</w:t>
      </w:r>
      <w:r w:rsidR="00632FB0">
        <w:rPr>
          <w:b/>
          <w:bCs/>
          <w:color w:val="0072AA" w:themeColor="accent1" w:themeShade="BF"/>
        </w:rPr>
        <w:t>(s)</w:t>
      </w:r>
      <w:r w:rsidRPr="00F12B57" w:rsid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Pr="0008376D" w:rsidR="00522E7A">
        <w:rPr>
          <w:color w:val="auto"/>
        </w:rPr>
        <w:t>teaching and learning unit</w:t>
      </w:r>
      <w:r w:rsidR="00522E7A">
        <w:t>.</w:t>
      </w:r>
    </w:p>
    <w:p w:rsidRPr="00842BF6" w:rsidR="00842BF6" w:rsidP="004B39C8" w:rsidRDefault="00842BF6" w14:paraId="2E3FA9B4" w14:textId="17296C47">
      <w:pPr>
        <w:pStyle w:val="Heading2"/>
      </w:pPr>
      <w:r w:rsidRPr="00316601">
        <w:t>Overview</w:t>
      </w:r>
      <w:r w:rsidR="00BC1B86">
        <w:t xml:space="preserve"> </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overview table"/>
      </w:tblPr>
      <w:tblGrid>
        <w:gridCol w:w="7934"/>
        <w:gridCol w:w="7937"/>
      </w:tblGrid>
      <w:tr w:rsidRPr="00842BF6" w:rsidR="00842BF6" w:rsidTr="0C8012F6" w14:paraId="1692C248" w14:textId="77777777">
        <w:trPr>
          <w:trHeight w:val="383"/>
          <w:tblHeader/>
        </w:trPr>
        <w:tc>
          <w:tcPr>
            <w:tcW w:w="7934" w:type="dxa"/>
            <w:shd w:val="clear" w:color="auto" w:fill="0072AA" w:themeFill="accent1" w:themeFillShade="BF"/>
            <w:tcMar/>
            <w:vAlign w:val="center"/>
          </w:tcPr>
          <w:p w:rsidRPr="00842BF6" w:rsidR="00842BF6" w:rsidP="00C36D62" w:rsidRDefault="00842BF6" w14:paraId="5B5E1F81" w14:textId="6A937D59">
            <w:pPr>
              <w:pStyle w:val="VCAAtableheadingnarrow"/>
              <w:rPr>
                <w:lang w:val="en-AU"/>
              </w:rPr>
            </w:pPr>
            <w:r w:rsidRPr="3C7C8BBF">
              <w:rPr>
                <w:lang w:val="en-AU"/>
              </w:rPr>
              <w:t>Description of</w:t>
            </w:r>
            <w:r w:rsidR="00C823D7">
              <w:rPr>
                <w:lang w:val="en-AU"/>
              </w:rPr>
              <w:t xml:space="preserve"> the</w:t>
            </w:r>
            <w:r w:rsidRPr="3C7C8BBF">
              <w:rPr>
                <w:lang w:val="en-AU"/>
              </w:rPr>
              <w:t xml:space="preserve"> teaching and learning unit</w:t>
            </w:r>
          </w:p>
        </w:tc>
        <w:tc>
          <w:tcPr>
            <w:tcW w:w="7937" w:type="dxa"/>
            <w:shd w:val="clear" w:color="auto" w:fill="0072AA" w:themeFill="accent1" w:themeFillShade="BF"/>
            <w:tcMar/>
            <w:vAlign w:val="center"/>
          </w:tcPr>
          <w:p w:rsidRPr="00842BF6" w:rsidR="00842BF6" w:rsidP="00C36D62" w:rsidRDefault="00842BF6" w14:paraId="44EB6BC8" w14:textId="498B7BA3">
            <w:pPr>
              <w:pStyle w:val="VCAAtableheadingnarrow"/>
              <w:rPr>
                <w:lang w:val="en-AU"/>
              </w:rPr>
            </w:pPr>
            <w:r w:rsidRPr="3C7C8BBF">
              <w:rPr>
                <w:lang w:val="en-AU"/>
              </w:rPr>
              <w:t>Cohort considerations (</w:t>
            </w:r>
            <w:r w:rsidR="00C80889">
              <w:rPr>
                <w:lang w:val="en-AU"/>
              </w:rPr>
              <w:t>in relation to</w:t>
            </w:r>
            <w:r w:rsidRPr="3C7C8BBF">
              <w:rPr>
                <w:lang w:val="en-AU"/>
              </w:rPr>
              <w:t xml:space="preserve"> this teaching and learning unit)</w:t>
            </w:r>
          </w:p>
        </w:tc>
      </w:tr>
      <w:tr w:rsidRPr="00842BF6" w:rsidR="006A1428" w:rsidTr="0C8012F6" w14:paraId="51CA47BE" w14:textId="77777777">
        <w:trPr>
          <w:trHeight w:val="2949"/>
        </w:trPr>
        <w:tc>
          <w:tcPr>
            <w:tcW w:w="7934" w:type="dxa"/>
            <w:tcMar/>
          </w:tcPr>
          <w:p w:rsidRPr="00FE1016" w:rsidR="00FE1016" w:rsidP="00197F1A" w:rsidRDefault="00FE1016" w14:paraId="24F786E8" w14:textId="4B018621">
            <w:pPr>
              <w:pStyle w:val="VCAAtabletextnarrow"/>
            </w:pPr>
            <w:r>
              <w:t xml:space="preserve">This unit aims to help students </w:t>
            </w:r>
            <w:r w:rsidR="006860C0">
              <w:t>at</w:t>
            </w:r>
            <w:r>
              <w:t xml:space="preserve"> </w:t>
            </w:r>
            <w:r w:rsidR="539C8981">
              <w:t>Levels</w:t>
            </w:r>
            <w:r>
              <w:t xml:space="preserve"> 3</w:t>
            </w:r>
            <w:r w:rsidR="6980F980">
              <w:t xml:space="preserve"> and 4</w:t>
            </w:r>
            <w:r>
              <w:t xml:space="preserve"> recogni</w:t>
            </w:r>
            <w:r w:rsidR="00FC17FE">
              <w:t>s</w:t>
            </w:r>
            <w:r>
              <w:t>e, regulate and express emotions effectively within various social contexts. This unit includes formative and summative assessments such as emotions journa</w:t>
            </w:r>
            <w:r w:rsidR="005169C0">
              <w:t>l</w:t>
            </w:r>
            <w:r>
              <w:t>ling, role-play activities, peer feedback and presentations to ensure continu</w:t>
            </w:r>
            <w:r w:rsidR="00C80889">
              <w:t>al</w:t>
            </w:r>
            <w:r>
              <w:t xml:space="preserve"> learning and application of emotional regulation strategies.</w:t>
            </w:r>
          </w:p>
          <w:p w:rsidRPr="00FE1016" w:rsidR="00FE1016" w:rsidP="00197F1A" w:rsidRDefault="001C2590" w14:paraId="46FF2C47" w14:textId="6F7E654B">
            <w:pPr>
              <w:pStyle w:val="VCAAtableheadingnarrow-sub-strand"/>
            </w:pPr>
            <w:r w:rsidR="1E090704">
              <w:rPr/>
              <w:t>Lesson sequence</w:t>
            </w:r>
          </w:p>
          <w:p w:rsidRPr="00FE1016" w:rsidR="00FE1016" w:rsidP="00197F1A" w:rsidRDefault="00FE1016" w14:paraId="465269E6" w14:textId="68700CAB">
            <w:pPr>
              <w:pStyle w:val="VCAAtablebulletnarrow"/>
            </w:pPr>
            <w:r w:rsidRPr="00FE1016">
              <w:t>Identifying</w:t>
            </w:r>
            <w:r w:rsidRPr="00FE1016" w:rsidR="00350FDC">
              <w:t xml:space="preserve"> emotions</w:t>
            </w:r>
            <w:r w:rsidR="00350FDC">
              <w:t>:</w:t>
            </w:r>
            <w:r w:rsidRPr="00FE1016">
              <w:t xml:space="preserve"> Students explore a range of emotions and use journa</w:t>
            </w:r>
            <w:r w:rsidR="005169C0">
              <w:t>l</w:t>
            </w:r>
            <w:r w:rsidRPr="00FE1016">
              <w:t>ling to document their daily emotional responses.</w:t>
            </w:r>
          </w:p>
          <w:p w:rsidRPr="00FE1016" w:rsidR="00FE1016" w:rsidP="00197F1A" w:rsidRDefault="00FE1016" w14:paraId="62B568AE" w14:textId="6EA7955F">
            <w:pPr>
              <w:pStyle w:val="VCAAtablebulletnarrow"/>
            </w:pPr>
            <w:r w:rsidRPr="00FE1016">
              <w:t>Recogni</w:t>
            </w:r>
            <w:r>
              <w:t>s</w:t>
            </w:r>
            <w:r w:rsidRPr="00FE1016">
              <w:t xml:space="preserve">ing </w:t>
            </w:r>
            <w:r w:rsidRPr="00FE1016" w:rsidR="00350FDC">
              <w:t>emotional triggers</w:t>
            </w:r>
            <w:r w:rsidR="00350FDC">
              <w:t>:</w:t>
            </w:r>
            <w:r w:rsidRPr="00FE1016">
              <w:t xml:space="preserve"> Through role-play and scenario-based activities, students learn to identify situations that trigger varied emotional responses.</w:t>
            </w:r>
          </w:p>
          <w:p w:rsidRPr="00FE1016" w:rsidR="00FE1016" w:rsidP="00197F1A" w:rsidRDefault="00FE1016" w14:paraId="647DCA07" w14:textId="3FFCBF95">
            <w:pPr>
              <w:pStyle w:val="VCAAtablebulletnarrow"/>
            </w:pPr>
            <w:r w:rsidRPr="00FE1016">
              <w:t>Practi</w:t>
            </w:r>
            <w:r w:rsidR="00350FDC">
              <w:t>s</w:t>
            </w:r>
            <w:r w:rsidRPr="00FE1016">
              <w:t xml:space="preserve">ing </w:t>
            </w:r>
            <w:r w:rsidRPr="00FE1016" w:rsidR="00350FDC">
              <w:t>self-regulation strategies</w:t>
            </w:r>
            <w:r w:rsidR="00350FDC">
              <w:t>:</w:t>
            </w:r>
            <w:r w:rsidRPr="00FE1016">
              <w:t xml:space="preserve"> Students explore self-regulation strategies like mindfulness and positive self-talk, applying these through guided activities.</w:t>
            </w:r>
          </w:p>
          <w:p w:rsidRPr="00FE1016" w:rsidR="00FE1016" w:rsidP="00197F1A" w:rsidRDefault="00FE1016" w14:paraId="48BC612F" w14:textId="77A1A802">
            <w:pPr>
              <w:pStyle w:val="VCAAtablebulletnarrow"/>
            </w:pPr>
            <w:r w:rsidRPr="00FE1016">
              <w:t xml:space="preserve">Applying </w:t>
            </w:r>
            <w:r w:rsidRPr="00FE1016" w:rsidR="00350FDC">
              <w:t>strategies in real-world scenarios</w:t>
            </w:r>
            <w:r w:rsidR="00350FDC">
              <w:t>:</w:t>
            </w:r>
            <w:r w:rsidRPr="00FE1016">
              <w:t xml:space="preserve"> In groups, students present scenarios demonstrating appropriate emotional responses and self-regulation strategies.</w:t>
            </w:r>
          </w:p>
          <w:p w:rsidR="00350FDC" w:rsidP="00350FDC" w:rsidRDefault="00FE1016" w14:paraId="11F9354B" w14:textId="5E647F64">
            <w:pPr>
              <w:pStyle w:val="VCAAtableheadingnarrow-sub-strand"/>
            </w:pPr>
            <w:r w:rsidRPr="00FE1016">
              <w:t>Duration</w:t>
            </w:r>
          </w:p>
          <w:p w:rsidRPr="00FE1016" w:rsidR="00143D31" w:rsidP="00197F1A" w:rsidRDefault="42F0C300" w14:paraId="56D973DC" w14:textId="61C46392">
            <w:pPr>
              <w:pStyle w:val="VCAAtabletextnarrow"/>
            </w:pPr>
            <w:r>
              <w:t xml:space="preserve">The unit includes </w:t>
            </w:r>
            <w:r w:rsidR="00111830">
              <w:t>3</w:t>
            </w:r>
            <w:r>
              <w:t xml:space="preserve"> lessons, each of 40–60 minutes, delivered weekly over </w:t>
            </w:r>
            <w:r w:rsidR="00111830">
              <w:t>3</w:t>
            </w:r>
            <w:r>
              <w:t xml:space="preserve"> weeks.</w:t>
            </w:r>
          </w:p>
        </w:tc>
        <w:tc>
          <w:tcPr>
            <w:tcW w:w="7937" w:type="dxa"/>
            <w:tcMar/>
          </w:tcPr>
          <w:p w:rsidRPr="00FE1016" w:rsidR="00FE1016" w:rsidP="00090732" w:rsidRDefault="00FE1016" w14:paraId="0F863B1E" w14:textId="2CA74003">
            <w:pPr>
              <w:pStyle w:val="VCAAtableheadingnarrow-sub-strand"/>
              <w:rPr>
                <w:lang w:val="en-AU"/>
              </w:rPr>
            </w:pPr>
            <w:r w:rsidRPr="00FE1016">
              <w:rPr>
                <w:lang w:val="en-AU"/>
              </w:rPr>
              <w:t xml:space="preserve">Relevant </w:t>
            </w:r>
            <w:r w:rsidRPr="00FE1016" w:rsidR="00350FDC">
              <w:rPr>
                <w:lang w:val="en-AU"/>
              </w:rPr>
              <w:t>student data and information</w:t>
            </w:r>
          </w:p>
          <w:p w:rsidRPr="00FE1016" w:rsidR="00FE1016" w:rsidP="00197F1A" w:rsidRDefault="00FE1016" w14:paraId="2B9695D6" w14:textId="00787192">
            <w:pPr>
              <w:pStyle w:val="VCAAtablebulletnarrow"/>
            </w:pPr>
            <w:r w:rsidRPr="00FE1016">
              <w:t xml:space="preserve">Emotional </w:t>
            </w:r>
            <w:r w:rsidRPr="00FE1016" w:rsidR="00350FDC">
              <w:t>literacy levels</w:t>
            </w:r>
            <w:r w:rsidRPr="00FE1016">
              <w:t>: Students vary in their emotional literacy, with some needing support to recogni</w:t>
            </w:r>
            <w:r w:rsidR="00FC17FE">
              <w:t>s</w:t>
            </w:r>
            <w:r w:rsidRPr="00FE1016">
              <w:t>e and name their emotions.</w:t>
            </w:r>
          </w:p>
          <w:p w:rsidRPr="00FE1016" w:rsidR="00FE1016" w:rsidP="00197F1A" w:rsidRDefault="00FE1016" w14:paraId="4AFF0576" w14:textId="1D46BD09">
            <w:pPr>
              <w:pStyle w:val="VCAAtablebulletnarrow"/>
            </w:pPr>
            <w:r w:rsidRPr="00FE1016">
              <w:t xml:space="preserve">Social </w:t>
            </w:r>
            <w:r w:rsidRPr="00FE1016" w:rsidR="00350FDC">
              <w:t>skills development</w:t>
            </w:r>
            <w:r w:rsidRPr="00FE1016">
              <w:t>: Diverse social-emotional skills across the class; students benefit from both individual and peer-supported activities.</w:t>
            </w:r>
          </w:p>
          <w:p w:rsidRPr="00FE1016" w:rsidR="00FE1016" w:rsidP="00197F1A" w:rsidRDefault="00FC17FE" w14:paraId="34816E16" w14:textId="5FDAA000">
            <w:pPr>
              <w:pStyle w:val="VCAAtablebulletnarrow"/>
            </w:pPr>
            <w:r w:rsidRPr="00FE1016">
              <w:t>Behavioural</w:t>
            </w:r>
            <w:r w:rsidRPr="00FE1016" w:rsidR="00FE1016">
              <w:t xml:space="preserve"> </w:t>
            </w:r>
            <w:r w:rsidRPr="00FE1016" w:rsidR="00350FDC">
              <w:t>and attention needs</w:t>
            </w:r>
            <w:r w:rsidRPr="00FE1016" w:rsidR="00FE1016">
              <w:t>: Adjustments are made to support students who may struggle with attention through short, varied activities to maintain engagement.</w:t>
            </w:r>
          </w:p>
          <w:p w:rsidRPr="00FE1016" w:rsidR="00FE1016" w:rsidP="00197F1A" w:rsidRDefault="35186102" w14:paraId="6469233F" w14:textId="0CCA4430">
            <w:pPr>
              <w:pStyle w:val="VCAAtableheadingnarrow-sub-strand"/>
              <w:rPr>
                <w:lang w:val="en-AU"/>
              </w:rPr>
            </w:pPr>
            <w:r w:rsidRPr="199B54EC">
              <w:rPr>
                <w:lang w:val="en-AU"/>
              </w:rPr>
              <w:t>Scaffolding, extension</w:t>
            </w:r>
            <w:r w:rsidRPr="199B54EC" w:rsidR="42F0C300">
              <w:rPr>
                <w:lang w:val="en-AU"/>
              </w:rPr>
              <w:t xml:space="preserve"> </w:t>
            </w:r>
            <w:r w:rsidRPr="199B54EC" w:rsidR="00C823D7">
              <w:rPr>
                <w:lang w:val="en-AU"/>
              </w:rPr>
              <w:t>and student agency</w:t>
            </w:r>
          </w:p>
          <w:p w:rsidRPr="00FE1016" w:rsidR="00FE1016" w:rsidP="00197F1A" w:rsidRDefault="00FE1016" w14:paraId="307A1F40" w14:textId="750BB248">
            <w:pPr>
              <w:pStyle w:val="VCAAtablebulletnarrow"/>
            </w:pPr>
            <w:r>
              <w:t xml:space="preserve">Emotional </w:t>
            </w:r>
            <w:r w:rsidR="00350FDC">
              <w:t>awareness and language development</w:t>
            </w:r>
            <w:r>
              <w:t xml:space="preserve">: Simplified vocabulary and visual aids </w:t>
            </w:r>
            <w:r w:rsidR="003E7F09">
              <w:t>can assist</w:t>
            </w:r>
            <w:r>
              <w:t xml:space="preserve"> students requiring additional support to articulate emotions</w:t>
            </w:r>
            <w:r w:rsidR="003E7F09">
              <w:t>.</w:t>
            </w:r>
          </w:p>
          <w:p w:rsidRPr="00FE1016" w:rsidR="00FE1016" w:rsidP="00197F1A" w:rsidRDefault="00FE1016" w14:paraId="580D9B49" w14:textId="5679C5D6">
            <w:pPr>
              <w:pStyle w:val="VCAAtablebulletnarrow"/>
            </w:pPr>
            <w:r w:rsidRPr="00FE1016">
              <w:t xml:space="preserve">Group </w:t>
            </w:r>
            <w:r w:rsidRPr="00FE1016" w:rsidR="00350FDC">
              <w:t>work and peer support</w:t>
            </w:r>
            <w:r w:rsidRPr="00FE1016">
              <w:t xml:space="preserve">: Group activities structured with varied roles </w:t>
            </w:r>
            <w:r w:rsidR="003E7F09">
              <w:t>will</w:t>
            </w:r>
            <w:r w:rsidRPr="00FE1016">
              <w:t xml:space="preserve"> foster inclusive participation, especially for students needing social-emotional guidance</w:t>
            </w:r>
            <w:r w:rsidR="003E7F09">
              <w:t>.</w:t>
            </w:r>
          </w:p>
          <w:p w:rsidRPr="00896063" w:rsidR="00BC1294" w:rsidP="006B345B" w:rsidRDefault="00FE1016" w14:paraId="3A415C1A" w14:textId="77777777">
            <w:pPr>
              <w:pStyle w:val="VCAAtablebulletnarrow"/>
              <w:rPr>
                <w:lang w:val="en-AU"/>
              </w:rPr>
            </w:pPr>
            <w:r>
              <w:t xml:space="preserve">Individualised </w:t>
            </w:r>
            <w:r w:rsidR="00350FDC">
              <w:t>reflection tools</w:t>
            </w:r>
            <w:r>
              <w:t>: Modified journa</w:t>
            </w:r>
            <w:r w:rsidR="005169C0">
              <w:t>l</w:t>
            </w:r>
            <w:r>
              <w:t xml:space="preserve">ling prompts </w:t>
            </w:r>
            <w:r w:rsidR="003E7F09">
              <w:t>help</w:t>
            </w:r>
            <w:r>
              <w:t xml:space="preserve"> students needing extra support with self-expression and reflection on emotional triggers</w:t>
            </w:r>
            <w:r w:rsidR="003E7F09">
              <w:t>.</w:t>
            </w:r>
          </w:p>
          <w:p w:rsidRPr="00896063" w:rsidR="00896063" w:rsidP="004B39C8" w:rsidRDefault="00896063" w14:paraId="6F3EA845" w14:textId="2255FA95">
            <w:pPr>
              <w:rPr>
                <w:lang w:val="en-AU" w:eastAsia="ja-JP"/>
              </w:rPr>
            </w:pPr>
          </w:p>
        </w:tc>
      </w:tr>
    </w:tbl>
    <w:p w:rsidRPr="00936957" w:rsidR="00315F3F" w:rsidP="004B39C8" w:rsidRDefault="00315F3F" w14:paraId="38B97D34" w14:textId="547D1828">
      <w:pPr>
        <w:pStyle w:val="Heading2"/>
      </w:pPr>
      <w:bookmarkStart w:name="_Hlk147485956" w:id="0"/>
      <w:r w:rsidRPr="00936957">
        <w:lastRenderedPageBreak/>
        <w:t>Continuum of learning</w:t>
      </w:r>
      <w:r w:rsidRPr="00936957" w:rsidR="005B68DB">
        <w:t xml:space="preserve"> </w:t>
      </w:r>
      <w:r w:rsidR="00936957">
        <w:t>–</w:t>
      </w:r>
      <w:r w:rsidRPr="00936957" w:rsidR="005B68DB">
        <w:t xml:space="preserve"> Victorian Curriculum F–10 links</w:t>
      </w:r>
      <w:r w:rsidRPr="00936957" w:rsidR="005B68DB">
        <w:rPr>
          <w:sz w:val="36"/>
          <w:szCs w:val="36"/>
        </w:rPr>
        <w:t xml:space="preserve"> </w:t>
      </w:r>
    </w:p>
    <w:p w:rsidR="00AE49A9" w:rsidP="004B39C8" w:rsidRDefault="00AE49A9" w14:paraId="51C58380" w14:textId="503DB4A8">
      <w:pPr>
        <w:pStyle w:val="Heading3"/>
      </w:pPr>
      <w:r w:rsidRPr="00316601">
        <w:t>Achievement</w:t>
      </w:r>
      <w:r>
        <w:t xml:space="preserve"> standard</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table"/>
      </w:tblPr>
      <w:tblGrid>
        <w:gridCol w:w="5272"/>
        <w:gridCol w:w="5272"/>
        <w:gridCol w:w="5272"/>
      </w:tblGrid>
      <w:tr w:rsidRPr="005A2F81" w:rsidR="008D1889" w:rsidTr="00D4032E" w14:paraId="4B676D64" w14:textId="77777777">
        <w:trPr>
          <w:trHeight w:val="383"/>
          <w:tblHeader/>
        </w:trPr>
        <w:tc>
          <w:tcPr>
            <w:tcW w:w="5272" w:type="dxa"/>
            <w:shd w:val="clear" w:color="auto" w:fill="0072AA" w:themeFill="accent1" w:themeFillShade="BF"/>
            <w:vAlign w:val="center"/>
          </w:tcPr>
          <w:p w:rsidRPr="00936957" w:rsidR="008D1889" w:rsidP="00197F1A" w:rsidRDefault="008D1889" w14:paraId="6D5A0E19" w14:textId="5519765B">
            <w:pPr>
              <w:pStyle w:val="VCAAtableheadingnarrow"/>
              <w:rPr>
                <w:lang w:val="en-AU"/>
              </w:rPr>
            </w:pPr>
            <w:r w:rsidRPr="005A2F81">
              <w:rPr>
                <w:rStyle w:val="cf01"/>
                <w:rFonts w:ascii="Arial Narrow" w:hAnsi="Arial Narrow"/>
                <w:sz w:val="20"/>
                <w:szCs w:val="20"/>
              </w:rPr>
              <w:t>Level</w:t>
            </w:r>
            <w:r>
              <w:rPr>
                <w:rStyle w:val="cf01"/>
                <w:rFonts w:ascii="Arial Narrow" w:hAnsi="Arial Narrow"/>
                <w:sz w:val="20"/>
                <w:szCs w:val="20"/>
              </w:rPr>
              <w:t>s</w:t>
            </w:r>
            <w:r w:rsidRPr="005A2F81">
              <w:rPr>
                <w:rStyle w:val="cf01"/>
                <w:rFonts w:ascii="Arial Narrow" w:hAnsi="Arial Narrow"/>
                <w:sz w:val="20"/>
                <w:szCs w:val="20"/>
              </w:rPr>
              <w:t xml:space="preserve"> </w:t>
            </w:r>
            <w:r>
              <w:rPr>
                <w:rStyle w:val="cf01"/>
                <w:rFonts w:ascii="Arial Narrow" w:hAnsi="Arial Narrow"/>
                <w:sz w:val="20"/>
                <w:szCs w:val="20"/>
              </w:rPr>
              <w:t>1 and 2</w:t>
            </w:r>
            <w:r w:rsidRPr="005A2F81">
              <w:rPr>
                <w:rStyle w:val="cf01"/>
                <w:rFonts w:ascii="Arial Narrow" w:hAnsi="Arial Narrow"/>
                <w:sz w:val="20"/>
                <w:szCs w:val="20"/>
              </w:rPr>
              <w:t xml:space="preserve"> (</w:t>
            </w:r>
            <w:r w:rsidR="0017398F">
              <w:rPr>
                <w:rStyle w:val="cf01"/>
                <w:rFonts w:ascii="Arial Narrow" w:hAnsi="Arial Narrow"/>
                <w:sz w:val="20"/>
                <w:szCs w:val="20"/>
              </w:rPr>
              <w:t xml:space="preserve">band </w:t>
            </w:r>
            <w:r w:rsidRPr="005A2F81">
              <w:rPr>
                <w:rStyle w:val="cf01"/>
                <w:rFonts w:ascii="Arial Narrow" w:hAnsi="Arial Narrow"/>
                <w:sz w:val="20"/>
                <w:szCs w:val="20"/>
              </w:rPr>
              <w:t>before focus)</w:t>
            </w:r>
          </w:p>
        </w:tc>
        <w:tc>
          <w:tcPr>
            <w:tcW w:w="5272" w:type="dxa"/>
            <w:shd w:val="clear" w:color="auto" w:fill="0072AA" w:themeFill="accent1" w:themeFillShade="BF"/>
            <w:vAlign w:val="center"/>
          </w:tcPr>
          <w:p w:rsidRPr="00936957" w:rsidR="008D1889" w:rsidP="00197F1A" w:rsidRDefault="008D1889" w14:paraId="32DBB8F6" w14:textId="0BB07FF1">
            <w:pPr>
              <w:pStyle w:val="VCAAtableheadingnarrow"/>
              <w:rPr>
                <w:lang w:val="en-AU"/>
              </w:rPr>
            </w:pPr>
            <w:r w:rsidRPr="005A2F81">
              <w:rPr>
                <w:rStyle w:val="cf01"/>
                <w:rFonts w:ascii="Arial Narrow" w:hAnsi="Arial Narrow"/>
                <w:sz w:val="20"/>
                <w:szCs w:val="20"/>
              </w:rPr>
              <w:t>Level</w:t>
            </w:r>
            <w:r>
              <w:rPr>
                <w:rStyle w:val="cf01"/>
                <w:rFonts w:ascii="Arial Narrow" w:hAnsi="Arial Narrow"/>
                <w:sz w:val="20"/>
                <w:szCs w:val="20"/>
              </w:rPr>
              <w:t>s</w:t>
            </w:r>
            <w:r w:rsidRPr="005A2F81">
              <w:rPr>
                <w:rStyle w:val="cf01"/>
                <w:rFonts w:ascii="Arial Narrow" w:hAnsi="Arial Narrow"/>
                <w:sz w:val="20"/>
                <w:szCs w:val="20"/>
              </w:rPr>
              <w:t xml:space="preserve"> </w:t>
            </w:r>
            <w:r>
              <w:rPr>
                <w:rStyle w:val="cf01"/>
                <w:rFonts w:ascii="Arial Narrow" w:hAnsi="Arial Narrow"/>
                <w:sz w:val="20"/>
                <w:szCs w:val="20"/>
              </w:rPr>
              <w:t>3 and 4</w:t>
            </w:r>
            <w:r w:rsidRPr="005A2F81">
              <w:rPr>
                <w:rStyle w:val="cf01"/>
                <w:rFonts w:ascii="Arial Narrow" w:hAnsi="Arial Narrow"/>
                <w:sz w:val="20"/>
                <w:szCs w:val="20"/>
              </w:rPr>
              <w:t xml:space="preserve"> (focus </w:t>
            </w:r>
            <w:r w:rsidR="0017398F">
              <w:rPr>
                <w:rStyle w:val="cf01"/>
                <w:rFonts w:ascii="Arial Narrow" w:hAnsi="Arial Narrow"/>
                <w:sz w:val="20"/>
                <w:szCs w:val="20"/>
              </w:rPr>
              <w:t>band</w:t>
            </w:r>
            <w:r w:rsidRPr="005A2F81">
              <w:rPr>
                <w:rStyle w:val="cf01"/>
                <w:rFonts w:ascii="Arial Narrow" w:hAnsi="Arial Narrow"/>
                <w:sz w:val="20"/>
                <w:szCs w:val="20"/>
              </w:rPr>
              <w:t>)</w:t>
            </w:r>
          </w:p>
        </w:tc>
        <w:tc>
          <w:tcPr>
            <w:tcW w:w="5272" w:type="dxa"/>
            <w:shd w:val="clear" w:color="auto" w:fill="0072AA" w:themeFill="accent1" w:themeFillShade="BF"/>
          </w:tcPr>
          <w:p w:rsidRPr="00936957" w:rsidR="008D1889" w:rsidP="00197F1A" w:rsidRDefault="008D1889" w14:paraId="32539427" w14:textId="0D290065">
            <w:pPr>
              <w:pStyle w:val="VCAAtableheadingnarrow"/>
              <w:rPr>
                <w:lang w:val="en-AU"/>
              </w:rPr>
            </w:pPr>
            <w:r w:rsidRPr="005A2F81">
              <w:rPr>
                <w:rStyle w:val="cf01"/>
                <w:rFonts w:ascii="Arial Narrow" w:hAnsi="Arial Narrow"/>
                <w:sz w:val="20"/>
                <w:szCs w:val="20"/>
              </w:rPr>
              <w:t>Level</w:t>
            </w:r>
            <w:r>
              <w:rPr>
                <w:rStyle w:val="cf01"/>
                <w:rFonts w:ascii="Arial Narrow" w:hAnsi="Arial Narrow"/>
                <w:sz w:val="20"/>
                <w:szCs w:val="20"/>
              </w:rPr>
              <w:t>s</w:t>
            </w:r>
            <w:r w:rsidRPr="005A2F81">
              <w:rPr>
                <w:rStyle w:val="cf01"/>
                <w:rFonts w:ascii="Arial Narrow" w:hAnsi="Arial Narrow"/>
                <w:sz w:val="20"/>
                <w:szCs w:val="20"/>
              </w:rPr>
              <w:t xml:space="preserve"> </w:t>
            </w:r>
            <w:r>
              <w:rPr>
                <w:rStyle w:val="cf01"/>
                <w:rFonts w:ascii="Arial Narrow" w:hAnsi="Arial Narrow"/>
                <w:sz w:val="20"/>
                <w:szCs w:val="20"/>
              </w:rPr>
              <w:t>5 and 6</w:t>
            </w:r>
            <w:r w:rsidRPr="005A2F81">
              <w:rPr>
                <w:rStyle w:val="cf01"/>
                <w:rFonts w:ascii="Arial Narrow" w:hAnsi="Arial Narrow"/>
                <w:sz w:val="20"/>
                <w:szCs w:val="20"/>
              </w:rPr>
              <w:t xml:space="preserve"> (</w:t>
            </w:r>
            <w:r w:rsidR="0017398F">
              <w:rPr>
                <w:rStyle w:val="cf01"/>
                <w:rFonts w:ascii="Arial Narrow" w:hAnsi="Arial Narrow"/>
                <w:sz w:val="20"/>
                <w:szCs w:val="20"/>
              </w:rPr>
              <w:t xml:space="preserve">band </w:t>
            </w:r>
            <w:r w:rsidRPr="005A2F81">
              <w:rPr>
                <w:rStyle w:val="cf01"/>
                <w:rFonts w:ascii="Arial Narrow" w:hAnsi="Arial Narrow"/>
                <w:sz w:val="20"/>
                <w:szCs w:val="20"/>
              </w:rPr>
              <w:t>after focus)</w:t>
            </w:r>
          </w:p>
        </w:tc>
      </w:tr>
      <w:tr w:rsidRPr="00842BF6" w:rsidR="008D1889" w:rsidTr="002E4A52" w14:paraId="7F45484C" w14:textId="77777777">
        <w:trPr>
          <w:trHeight w:val="567"/>
        </w:trPr>
        <w:tc>
          <w:tcPr>
            <w:tcW w:w="5272" w:type="dxa"/>
            <w:shd w:val="clear" w:color="auto" w:fill="F2F2F2" w:themeFill="background1" w:themeFillShade="F2"/>
          </w:tcPr>
          <w:p w:rsidRPr="00FC17FE" w:rsidR="008D1889" w:rsidP="00197F1A" w:rsidRDefault="00FC17FE" w14:paraId="583C7E7C" w14:textId="1055DD37">
            <w:pPr>
              <w:pStyle w:val="VCAAtabletextnarrow"/>
              <w:rPr>
                <w:lang w:val="en-AU"/>
              </w:rPr>
            </w:pPr>
            <w:r w:rsidRPr="00FC17FE">
              <w:rPr>
                <w:noProof/>
              </w:rPr>
              <w:t>Students describe how emotional responses affect their own and others’ feelings.</w:t>
            </w:r>
          </w:p>
        </w:tc>
        <w:tc>
          <w:tcPr>
            <w:tcW w:w="5272" w:type="dxa"/>
            <w:shd w:val="clear" w:color="auto" w:fill="FFFFFF" w:themeFill="background1"/>
            <w:vAlign w:val="center"/>
          </w:tcPr>
          <w:p w:rsidRPr="00FC17FE" w:rsidR="008D1889" w:rsidP="00197F1A" w:rsidRDefault="00FC17FE" w14:paraId="23CD4692" w14:textId="5ECD6317">
            <w:pPr>
              <w:pStyle w:val="VCAAtabletextnarrow"/>
              <w:rPr>
                <w:lang w:val="en-AU"/>
              </w:rPr>
            </w:pPr>
            <w:r w:rsidRPr="00FC17FE">
              <w:rPr>
                <w:noProof/>
                <w:lang w:val="en-AU"/>
              </w:rPr>
              <w:t>They describe strategies to respond to physical, social and emotional changes and transitions they experience.</w:t>
            </w:r>
          </w:p>
        </w:tc>
        <w:tc>
          <w:tcPr>
            <w:tcW w:w="5272" w:type="dxa"/>
            <w:shd w:val="clear" w:color="auto" w:fill="F2F2F2" w:themeFill="background1" w:themeFillShade="F2"/>
          </w:tcPr>
          <w:p w:rsidRPr="00FC17FE" w:rsidR="008D1889" w:rsidP="00197F1A" w:rsidRDefault="00FC17FE" w14:paraId="15191B9E" w14:textId="7A0F8B7C">
            <w:pPr>
              <w:pStyle w:val="VCAAtabletextnarrow"/>
              <w:rPr>
                <w:lang w:val="en-AU"/>
              </w:rPr>
            </w:pPr>
            <w:r w:rsidRPr="00FC17FE">
              <w:rPr>
                <w:noProof/>
              </w:rPr>
              <w:t>They propose strategies to manage developmental changes and transitions.</w:t>
            </w:r>
          </w:p>
        </w:tc>
      </w:tr>
      <w:tr w:rsidRPr="00842BF6" w:rsidR="008D1889" w:rsidTr="001A7F13" w14:paraId="3AE5C6DE" w14:textId="77777777">
        <w:trPr>
          <w:trHeight w:val="567"/>
        </w:trPr>
        <w:tc>
          <w:tcPr>
            <w:tcW w:w="5272" w:type="dxa"/>
            <w:shd w:val="clear" w:color="auto" w:fill="F2F2F2" w:themeFill="background1" w:themeFillShade="F2"/>
          </w:tcPr>
          <w:p w:rsidRPr="00FC17FE" w:rsidR="008D1889" w:rsidP="00197F1A" w:rsidRDefault="008D1889" w14:paraId="1FF38BE4" w14:textId="77777777">
            <w:pPr>
              <w:pStyle w:val="VCAAtabletextnarrow"/>
              <w:rPr>
                <w:lang w:val="en-AU"/>
              </w:rPr>
            </w:pPr>
          </w:p>
        </w:tc>
        <w:tc>
          <w:tcPr>
            <w:tcW w:w="5272" w:type="dxa"/>
            <w:shd w:val="clear" w:color="auto" w:fill="FFFFFF" w:themeFill="background1"/>
            <w:vAlign w:val="center"/>
          </w:tcPr>
          <w:p w:rsidRPr="00FC17FE" w:rsidR="008D1889" w:rsidP="00197F1A" w:rsidRDefault="00FC17FE" w14:paraId="5D4A5C1B" w14:textId="21031F53">
            <w:pPr>
              <w:pStyle w:val="VCAAtabletextnarrow"/>
              <w:rPr>
                <w:lang w:val="en-AU"/>
              </w:rPr>
            </w:pPr>
            <w:r w:rsidRPr="00FC17FE">
              <w:rPr>
                <w:noProof/>
                <w:lang w:val="en-AU"/>
              </w:rPr>
              <w:t>They explain the variation in emotional responses and describe strategies to manage emotions</w:t>
            </w:r>
            <w:r w:rsidR="005169C0">
              <w:rPr>
                <w:noProof/>
                <w:lang w:val="en-AU"/>
              </w:rPr>
              <w:t>.</w:t>
            </w:r>
          </w:p>
        </w:tc>
        <w:tc>
          <w:tcPr>
            <w:tcW w:w="5272" w:type="dxa"/>
            <w:shd w:val="clear" w:color="auto" w:fill="F2F2F2" w:themeFill="background1" w:themeFillShade="F2"/>
          </w:tcPr>
          <w:p w:rsidRPr="00FC17FE" w:rsidR="008D1889" w:rsidP="00197F1A" w:rsidRDefault="00FC17FE" w14:paraId="08BC4D15" w14:textId="3FA4D682">
            <w:pPr>
              <w:pStyle w:val="VCAAtabletextnarrow"/>
              <w:rPr>
                <w:lang w:val="en-AU"/>
              </w:rPr>
            </w:pPr>
            <w:r w:rsidRPr="00FC17FE">
              <w:rPr>
                <w:noProof/>
              </w:rPr>
              <w:t>They propose strategies to manage emotions and analyse the influence of these strategies on relationships.</w:t>
            </w:r>
          </w:p>
        </w:tc>
      </w:tr>
    </w:tbl>
    <w:p w:rsidRPr="00AE49A9" w:rsidR="00AE49A9" w:rsidP="004B39C8" w:rsidRDefault="00AE49A9" w14:paraId="35C0E9A8" w14:textId="16B8EC7D">
      <w:pPr>
        <w:pStyle w:val="Heading3"/>
      </w:pPr>
      <w:r>
        <w:t>Content description</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table"/>
      </w:tblPr>
      <w:tblGrid>
        <w:gridCol w:w="5272"/>
        <w:gridCol w:w="5272"/>
        <w:gridCol w:w="5272"/>
      </w:tblGrid>
      <w:tr w:rsidRPr="005A2F81" w:rsidR="00AE49A9" w:rsidTr="377C8897" w14:paraId="1D58806B" w14:textId="6E1FEA56">
        <w:trPr>
          <w:trHeight w:val="383"/>
          <w:tblHeader/>
        </w:trPr>
        <w:tc>
          <w:tcPr>
            <w:tcW w:w="5272" w:type="dxa"/>
            <w:shd w:val="clear" w:color="auto" w:fill="0072AA" w:themeFill="accent1" w:themeFillShade="BF"/>
            <w:vAlign w:val="center"/>
          </w:tcPr>
          <w:p w:rsidRPr="00197F1A" w:rsidR="00350FDC" w:rsidP="00197F1A" w:rsidRDefault="00E45A02" w14:paraId="27561A56" w14:textId="2C942932">
            <w:pPr>
              <w:pStyle w:val="VCAAtableheadingnarrow"/>
              <w:rPr>
                <w:b w:val="0"/>
                <w:bCs w:val="0"/>
              </w:rPr>
            </w:pPr>
            <w:r w:rsidRPr="00C67492">
              <w:rPr>
                <w:rStyle w:val="cf01"/>
                <w:rFonts w:ascii="Arial Narrow" w:hAnsi="Arial Narrow" w:cs="Arial"/>
                <w:sz w:val="20"/>
                <w:szCs w:val="22"/>
              </w:rPr>
              <w:t>Level</w:t>
            </w:r>
            <w:r w:rsidRPr="00C67492" w:rsidR="006C0170">
              <w:rPr>
                <w:rStyle w:val="cf01"/>
                <w:rFonts w:ascii="Arial Narrow" w:hAnsi="Arial Narrow" w:cs="Arial"/>
                <w:sz w:val="20"/>
                <w:szCs w:val="22"/>
              </w:rPr>
              <w:t>s</w:t>
            </w:r>
            <w:r w:rsidRPr="00C67492">
              <w:rPr>
                <w:rStyle w:val="cf01"/>
                <w:rFonts w:ascii="Arial Narrow" w:hAnsi="Arial Narrow" w:cs="Arial"/>
                <w:sz w:val="20"/>
                <w:szCs w:val="22"/>
              </w:rPr>
              <w:t xml:space="preserve"> </w:t>
            </w:r>
            <w:r w:rsidRPr="00C67492" w:rsidR="008D1889">
              <w:rPr>
                <w:rStyle w:val="cf01"/>
                <w:rFonts w:ascii="Arial Narrow" w:hAnsi="Arial Narrow" w:cs="Arial"/>
                <w:sz w:val="20"/>
                <w:szCs w:val="22"/>
              </w:rPr>
              <w:t>1</w:t>
            </w:r>
            <w:r w:rsidRPr="00C67492" w:rsidR="006C0170">
              <w:rPr>
                <w:rStyle w:val="cf01"/>
                <w:rFonts w:ascii="Arial Narrow" w:hAnsi="Arial Narrow" w:cs="Arial"/>
                <w:sz w:val="20"/>
                <w:szCs w:val="22"/>
              </w:rPr>
              <w:t xml:space="preserve"> and </w:t>
            </w:r>
            <w:r w:rsidRPr="00C67492" w:rsidR="008D1889">
              <w:rPr>
                <w:rStyle w:val="cf01"/>
                <w:rFonts w:ascii="Arial Narrow" w:hAnsi="Arial Narrow" w:cs="Arial"/>
                <w:sz w:val="20"/>
                <w:szCs w:val="22"/>
              </w:rPr>
              <w:t>2</w:t>
            </w:r>
            <w:r w:rsidRPr="00C67492">
              <w:rPr>
                <w:rStyle w:val="cf01"/>
                <w:rFonts w:ascii="Arial Narrow" w:hAnsi="Arial Narrow" w:cs="Arial"/>
                <w:sz w:val="20"/>
                <w:szCs w:val="22"/>
              </w:rPr>
              <w:t xml:space="preserve"> (</w:t>
            </w:r>
            <w:r w:rsidR="0017398F">
              <w:rPr>
                <w:rStyle w:val="cf01"/>
                <w:rFonts w:ascii="Arial Narrow" w:hAnsi="Arial Narrow" w:cs="Arial"/>
                <w:sz w:val="20"/>
                <w:szCs w:val="22"/>
              </w:rPr>
              <w:t>b</w:t>
            </w:r>
            <w:r w:rsidR="0017398F">
              <w:rPr>
                <w:rStyle w:val="cf01"/>
                <w:rFonts w:ascii="Arial Narrow" w:hAnsi="Arial Narrow" w:cs="Arial"/>
                <w:sz w:val="20"/>
              </w:rPr>
              <w:t>and</w:t>
            </w:r>
            <w:r w:rsidRPr="00C67492" w:rsidR="0017398F">
              <w:rPr>
                <w:rStyle w:val="cf01"/>
                <w:rFonts w:ascii="Arial Narrow" w:hAnsi="Arial Narrow" w:cs="Arial"/>
                <w:sz w:val="20"/>
                <w:szCs w:val="22"/>
              </w:rPr>
              <w:t xml:space="preserve"> </w:t>
            </w:r>
            <w:r w:rsidRPr="00C67492">
              <w:rPr>
                <w:rStyle w:val="cf01"/>
                <w:rFonts w:ascii="Arial Narrow" w:hAnsi="Arial Narrow" w:cs="Arial"/>
                <w:sz w:val="20"/>
                <w:szCs w:val="22"/>
              </w:rPr>
              <w:t>before focus)</w:t>
            </w:r>
          </w:p>
        </w:tc>
        <w:tc>
          <w:tcPr>
            <w:tcW w:w="5272" w:type="dxa"/>
            <w:shd w:val="clear" w:color="auto" w:fill="0072AA" w:themeFill="accent1" w:themeFillShade="BF"/>
            <w:vAlign w:val="center"/>
          </w:tcPr>
          <w:p w:rsidRPr="00197F1A" w:rsidR="00AE49A9" w:rsidP="00197F1A" w:rsidRDefault="00E45A02" w14:paraId="2D3D2245" w14:textId="6D26230C">
            <w:pPr>
              <w:pStyle w:val="VCAAtableheadingnarrow"/>
              <w:rPr>
                <w:b w:val="0"/>
                <w:bCs w:val="0"/>
              </w:rPr>
            </w:pPr>
            <w:r w:rsidRPr="00C67492">
              <w:rPr>
                <w:rStyle w:val="cf01"/>
                <w:rFonts w:ascii="Arial Narrow" w:hAnsi="Arial Narrow" w:cs="Arial"/>
                <w:sz w:val="20"/>
                <w:szCs w:val="22"/>
              </w:rPr>
              <w:t>Level</w:t>
            </w:r>
            <w:r w:rsidRPr="00C67492" w:rsidR="006C0170">
              <w:rPr>
                <w:rStyle w:val="cf01"/>
                <w:rFonts w:ascii="Arial Narrow" w:hAnsi="Arial Narrow" w:cs="Arial"/>
                <w:sz w:val="20"/>
                <w:szCs w:val="22"/>
              </w:rPr>
              <w:t>s</w:t>
            </w:r>
            <w:r w:rsidRPr="00C67492">
              <w:rPr>
                <w:rStyle w:val="cf01"/>
                <w:rFonts w:ascii="Arial Narrow" w:hAnsi="Arial Narrow" w:cs="Arial"/>
                <w:sz w:val="20"/>
                <w:szCs w:val="22"/>
              </w:rPr>
              <w:t xml:space="preserve"> </w:t>
            </w:r>
            <w:r w:rsidRPr="00C67492" w:rsidR="008D1889">
              <w:rPr>
                <w:rStyle w:val="cf01"/>
                <w:rFonts w:ascii="Arial Narrow" w:hAnsi="Arial Narrow" w:cs="Arial"/>
                <w:sz w:val="20"/>
                <w:szCs w:val="22"/>
              </w:rPr>
              <w:t>3</w:t>
            </w:r>
            <w:r w:rsidRPr="00C67492" w:rsidR="006C0170">
              <w:rPr>
                <w:rStyle w:val="cf01"/>
                <w:rFonts w:ascii="Arial Narrow" w:hAnsi="Arial Narrow" w:cs="Arial"/>
                <w:sz w:val="20"/>
                <w:szCs w:val="22"/>
              </w:rPr>
              <w:t xml:space="preserve"> and </w:t>
            </w:r>
            <w:r w:rsidRPr="00C67492" w:rsidR="008D1889">
              <w:rPr>
                <w:rStyle w:val="cf01"/>
                <w:rFonts w:ascii="Arial Narrow" w:hAnsi="Arial Narrow" w:cs="Arial"/>
                <w:sz w:val="20"/>
                <w:szCs w:val="22"/>
              </w:rPr>
              <w:t>4</w:t>
            </w:r>
            <w:r w:rsidRPr="00C67492">
              <w:rPr>
                <w:rStyle w:val="cf01"/>
                <w:rFonts w:ascii="Arial Narrow" w:hAnsi="Arial Narrow" w:cs="Arial"/>
                <w:sz w:val="20"/>
                <w:szCs w:val="22"/>
              </w:rPr>
              <w:t xml:space="preserve"> (focus </w:t>
            </w:r>
            <w:r w:rsidR="0017398F">
              <w:rPr>
                <w:rStyle w:val="cf01"/>
                <w:rFonts w:ascii="Arial Narrow" w:hAnsi="Arial Narrow" w:cs="Arial"/>
                <w:sz w:val="20"/>
                <w:szCs w:val="22"/>
              </w:rPr>
              <w:t>b</w:t>
            </w:r>
            <w:r w:rsidR="0017398F">
              <w:rPr>
                <w:rStyle w:val="cf01"/>
                <w:rFonts w:ascii="Arial Narrow" w:hAnsi="Arial Narrow" w:cs="Arial"/>
                <w:sz w:val="20"/>
              </w:rPr>
              <w:t>and</w:t>
            </w:r>
            <w:r w:rsidRPr="00C67492">
              <w:rPr>
                <w:rStyle w:val="cf01"/>
                <w:rFonts w:ascii="Arial Narrow" w:hAnsi="Arial Narrow" w:cs="Arial"/>
                <w:sz w:val="20"/>
                <w:szCs w:val="22"/>
              </w:rPr>
              <w:t>)</w:t>
            </w:r>
          </w:p>
        </w:tc>
        <w:tc>
          <w:tcPr>
            <w:tcW w:w="5272" w:type="dxa"/>
            <w:shd w:val="clear" w:color="auto" w:fill="0072AA" w:themeFill="accent1" w:themeFillShade="BF"/>
          </w:tcPr>
          <w:p w:rsidRPr="00197F1A" w:rsidR="00AE49A9" w:rsidP="00197F1A" w:rsidRDefault="00E45A02" w14:paraId="596DCB5E" w14:textId="2601418C">
            <w:pPr>
              <w:pStyle w:val="VCAAtableheadingnarrow"/>
              <w:rPr>
                <w:b w:val="0"/>
                <w:bCs w:val="0"/>
              </w:rPr>
            </w:pPr>
            <w:r w:rsidRPr="00C67492">
              <w:rPr>
                <w:rStyle w:val="cf01"/>
                <w:rFonts w:ascii="Arial Narrow" w:hAnsi="Arial Narrow" w:cs="Arial"/>
                <w:sz w:val="20"/>
                <w:szCs w:val="22"/>
              </w:rPr>
              <w:t>Level</w:t>
            </w:r>
            <w:r w:rsidRPr="00C67492" w:rsidR="006C0170">
              <w:rPr>
                <w:rStyle w:val="cf01"/>
                <w:rFonts w:ascii="Arial Narrow" w:hAnsi="Arial Narrow" w:cs="Arial"/>
                <w:sz w:val="20"/>
                <w:szCs w:val="22"/>
              </w:rPr>
              <w:t>s</w:t>
            </w:r>
            <w:r w:rsidRPr="00C67492">
              <w:rPr>
                <w:rStyle w:val="cf01"/>
                <w:rFonts w:ascii="Arial Narrow" w:hAnsi="Arial Narrow" w:cs="Arial"/>
                <w:sz w:val="20"/>
                <w:szCs w:val="22"/>
              </w:rPr>
              <w:t xml:space="preserve"> </w:t>
            </w:r>
            <w:r w:rsidRPr="00C67492" w:rsidR="008D1889">
              <w:rPr>
                <w:rStyle w:val="cf01"/>
                <w:rFonts w:ascii="Arial Narrow" w:hAnsi="Arial Narrow" w:cs="Arial"/>
                <w:sz w:val="20"/>
                <w:szCs w:val="22"/>
              </w:rPr>
              <w:t>5</w:t>
            </w:r>
            <w:r w:rsidRPr="00C67492" w:rsidR="006C0170">
              <w:rPr>
                <w:rStyle w:val="cf01"/>
                <w:rFonts w:ascii="Arial Narrow" w:hAnsi="Arial Narrow" w:cs="Arial"/>
                <w:sz w:val="20"/>
                <w:szCs w:val="22"/>
              </w:rPr>
              <w:t xml:space="preserve"> and </w:t>
            </w:r>
            <w:r w:rsidRPr="00C67492" w:rsidR="008D1889">
              <w:rPr>
                <w:rStyle w:val="cf01"/>
                <w:rFonts w:ascii="Arial Narrow" w:hAnsi="Arial Narrow" w:cs="Arial"/>
                <w:sz w:val="20"/>
                <w:szCs w:val="22"/>
              </w:rPr>
              <w:t>6</w:t>
            </w:r>
            <w:r w:rsidRPr="00C67492">
              <w:rPr>
                <w:rStyle w:val="cf01"/>
                <w:rFonts w:ascii="Arial Narrow" w:hAnsi="Arial Narrow" w:cs="Arial"/>
                <w:sz w:val="20"/>
                <w:szCs w:val="22"/>
              </w:rPr>
              <w:t xml:space="preserve"> (</w:t>
            </w:r>
            <w:r w:rsidR="0017398F">
              <w:rPr>
                <w:rStyle w:val="cf01"/>
                <w:rFonts w:ascii="Arial Narrow" w:hAnsi="Arial Narrow" w:cs="Arial"/>
                <w:sz w:val="20"/>
                <w:szCs w:val="22"/>
              </w:rPr>
              <w:t>b</w:t>
            </w:r>
            <w:r w:rsidR="0017398F">
              <w:rPr>
                <w:rStyle w:val="cf01"/>
                <w:rFonts w:ascii="Arial Narrow" w:hAnsi="Arial Narrow" w:cs="Arial"/>
                <w:sz w:val="20"/>
              </w:rPr>
              <w:t>and</w:t>
            </w:r>
            <w:r w:rsidRPr="00C67492" w:rsidR="0017398F">
              <w:rPr>
                <w:rStyle w:val="cf01"/>
                <w:rFonts w:ascii="Arial Narrow" w:hAnsi="Arial Narrow" w:cs="Arial"/>
                <w:sz w:val="20"/>
                <w:szCs w:val="22"/>
              </w:rPr>
              <w:t xml:space="preserve"> </w:t>
            </w:r>
            <w:r w:rsidRPr="00C67492">
              <w:rPr>
                <w:rStyle w:val="cf01"/>
                <w:rFonts w:ascii="Arial Narrow" w:hAnsi="Arial Narrow" w:cs="Arial"/>
                <w:sz w:val="20"/>
                <w:szCs w:val="22"/>
              </w:rPr>
              <w:t>after focus)</w:t>
            </w:r>
          </w:p>
        </w:tc>
      </w:tr>
      <w:tr w:rsidRPr="00842BF6" w:rsidR="00DD3BD2" w:rsidTr="007E1ACF" w14:paraId="12E55DCC" w14:textId="77777777">
        <w:trPr>
          <w:trHeight w:val="567"/>
        </w:trPr>
        <w:tc>
          <w:tcPr>
            <w:tcW w:w="15816" w:type="dxa"/>
            <w:gridSpan w:val="3"/>
            <w:shd w:val="clear" w:color="auto" w:fill="F2F2F2" w:themeFill="background1" w:themeFillShade="F2"/>
          </w:tcPr>
          <w:p w:rsidRPr="00DD3BD2" w:rsidR="00DD3BD2" w:rsidP="00DD3BD2" w:rsidRDefault="00DD3BD2" w14:paraId="3403DA95" w14:textId="5E734FAA">
            <w:pPr>
              <w:pStyle w:val="VCAAtablesubhead1"/>
            </w:pPr>
            <w:r>
              <w:t>Personal, Social and Community Health – Health Education: Identities and change</w:t>
            </w:r>
          </w:p>
        </w:tc>
      </w:tr>
      <w:tr w:rsidRPr="00842BF6" w:rsidR="00C823D7" w:rsidTr="00A9517B" w14:paraId="698BD8D4" w14:textId="77777777">
        <w:trPr>
          <w:trHeight w:val="567"/>
        </w:trPr>
        <w:tc>
          <w:tcPr>
            <w:tcW w:w="5272" w:type="dxa"/>
            <w:shd w:val="clear" w:color="auto" w:fill="F2F2F2" w:themeFill="background1" w:themeFillShade="F2"/>
          </w:tcPr>
          <w:p w:rsidRPr="00C36D62" w:rsidR="00C823D7" w:rsidP="00A9517B" w:rsidRDefault="00C823D7" w14:paraId="1C860CD1" w14:textId="77777777">
            <w:pPr>
              <w:pStyle w:val="VCAAtabletextnarrow"/>
            </w:pPr>
            <w:r>
              <w:t>d</w:t>
            </w:r>
            <w:r w:rsidRPr="00C36D62">
              <w:t>escribe physical and social changes that occur as children grow older and discuss how family and community acknowledge these</w:t>
            </w:r>
          </w:p>
          <w:p w:rsidRPr="00350FDC" w:rsidR="00C823D7" w:rsidP="00A9517B" w:rsidRDefault="00C823D7" w14:paraId="5DA67AA7" w14:textId="77777777">
            <w:pPr>
              <w:pStyle w:val="VCAAVC2curriculumcode"/>
            </w:pPr>
            <w:r w:rsidRPr="00350FDC">
              <w:t>VC2HP2P02</w:t>
            </w:r>
          </w:p>
        </w:tc>
        <w:tc>
          <w:tcPr>
            <w:tcW w:w="5272" w:type="dxa"/>
            <w:shd w:val="clear" w:color="auto" w:fill="FFFFFF" w:themeFill="background1"/>
          </w:tcPr>
          <w:p w:rsidRPr="00C36D62" w:rsidR="00C823D7" w:rsidP="00A9517B" w:rsidRDefault="00C823D7" w14:paraId="56BC3282" w14:textId="77777777">
            <w:pPr>
              <w:pStyle w:val="VCAAtabletextnarrow"/>
            </w:pPr>
            <w:r>
              <w:t>p</w:t>
            </w:r>
            <w:r w:rsidRPr="00C36D62">
              <w:t>lan, rehearse and reflect on strategies to cope with the different changes and transitions they experience, such as physical, social and emotional changes</w:t>
            </w:r>
          </w:p>
          <w:p w:rsidRPr="00350FDC" w:rsidR="00C823D7" w:rsidP="00A9517B" w:rsidRDefault="00C823D7" w14:paraId="0CEA76E7" w14:textId="77777777">
            <w:pPr>
              <w:pStyle w:val="VCAAVC2curriculumcode"/>
            </w:pPr>
            <w:r w:rsidRPr="00350FDC">
              <w:t>VC2HP4P02</w:t>
            </w:r>
          </w:p>
        </w:tc>
        <w:tc>
          <w:tcPr>
            <w:tcW w:w="5272" w:type="dxa"/>
            <w:shd w:val="clear" w:color="auto" w:fill="F2F2F2" w:themeFill="background1" w:themeFillShade="F2"/>
          </w:tcPr>
          <w:p w:rsidRPr="00A9517B" w:rsidR="00C823D7" w:rsidP="00A9517B" w:rsidRDefault="00C823D7" w14:paraId="19E02EF2" w14:textId="77777777">
            <w:pPr>
              <w:pStyle w:val="VCAAtabletextnarrow"/>
            </w:pPr>
            <w:r w:rsidRPr="00A9517B">
              <w:t>investigate resources and strategies to manage changes and transitions, including changes associated with puberty</w:t>
            </w:r>
          </w:p>
          <w:p w:rsidRPr="00350FDC" w:rsidR="00C823D7" w:rsidP="00A9517B" w:rsidRDefault="00C823D7" w14:paraId="4875C824" w14:textId="77777777">
            <w:pPr>
              <w:pStyle w:val="VCAAVC2curriculumcode"/>
            </w:pPr>
            <w:r w:rsidRPr="00350FDC">
              <w:t>VC2HP6P02</w:t>
            </w:r>
          </w:p>
        </w:tc>
      </w:tr>
      <w:tr w:rsidRPr="00842BF6" w:rsidR="00DD3BD2" w:rsidTr="00D71EE8" w14:paraId="658F705B" w14:textId="77777777">
        <w:trPr>
          <w:trHeight w:val="567"/>
        </w:trPr>
        <w:tc>
          <w:tcPr>
            <w:tcW w:w="15816" w:type="dxa"/>
            <w:gridSpan w:val="3"/>
            <w:shd w:val="clear" w:color="auto" w:fill="F2F2F2" w:themeFill="background1" w:themeFillShade="F2"/>
          </w:tcPr>
          <w:p w:rsidRPr="00C36D62" w:rsidR="00DD3BD2" w:rsidP="00DD3BD2" w:rsidRDefault="00DD3BD2" w14:paraId="7785DD80" w14:textId="2DC02D09">
            <w:pPr>
              <w:pStyle w:val="VCAAtablesubhead1"/>
            </w:pPr>
            <w:r>
              <w:t>Personal, Social and Community Health – Health Education: Interacting with others</w:t>
            </w:r>
          </w:p>
        </w:tc>
      </w:tr>
      <w:tr w:rsidRPr="00842BF6" w:rsidR="00DD3BD2" w:rsidTr="377C8897" w14:paraId="35840347" w14:textId="58132A27">
        <w:trPr>
          <w:trHeight w:val="567"/>
        </w:trPr>
        <w:tc>
          <w:tcPr>
            <w:tcW w:w="5272" w:type="dxa"/>
            <w:shd w:val="clear" w:color="auto" w:fill="F2F2F2" w:themeFill="background1" w:themeFillShade="F2"/>
          </w:tcPr>
          <w:p w:rsidRPr="00C36D62" w:rsidR="00DD3BD2" w:rsidP="00DD3BD2" w:rsidRDefault="00DD3BD2" w14:paraId="0331C2B1" w14:textId="77777777">
            <w:pPr>
              <w:pStyle w:val="VCAAtabletextnarrow"/>
            </w:pPr>
            <w:r w:rsidRPr="00C36D62">
              <w:t>identify how different situations influence emotional responses</w:t>
            </w:r>
          </w:p>
          <w:p w:rsidRPr="00C36D62" w:rsidR="00DD3BD2" w:rsidP="00DD3BD2" w:rsidRDefault="00DD3BD2" w14:paraId="268B4672" w14:textId="193C4E69">
            <w:pPr>
              <w:pStyle w:val="VCAAVC2curriculumcode"/>
            </w:pPr>
            <w:r>
              <w:t>VC2HP2P04</w:t>
            </w:r>
          </w:p>
        </w:tc>
        <w:tc>
          <w:tcPr>
            <w:tcW w:w="5272" w:type="dxa"/>
            <w:shd w:val="clear" w:color="auto" w:fill="FFFFFF" w:themeFill="background1"/>
          </w:tcPr>
          <w:p w:rsidRPr="00C36D62" w:rsidR="00DD3BD2" w:rsidP="00DD3BD2" w:rsidRDefault="00DD3BD2" w14:paraId="549E0509" w14:textId="7E5F2C47">
            <w:pPr>
              <w:pStyle w:val="VCAAtabletextnarrow"/>
            </w:pPr>
            <w:r>
              <w:t>e</w:t>
            </w:r>
            <w:r w:rsidRPr="00C36D62">
              <w:t>xplain how and why emotional responses can vary and practise strategies to manage their emotions</w:t>
            </w:r>
          </w:p>
          <w:p w:rsidRPr="00350FDC" w:rsidR="00DD3BD2" w:rsidP="00DD3BD2" w:rsidRDefault="00DD3BD2" w14:paraId="481A56E2" w14:textId="73597414">
            <w:pPr>
              <w:pStyle w:val="VCAAVC2curriculumcode"/>
            </w:pPr>
            <w:r w:rsidRPr="00350FDC">
              <w:t>VC2HP4P06</w:t>
            </w:r>
          </w:p>
        </w:tc>
        <w:tc>
          <w:tcPr>
            <w:tcW w:w="5272" w:type="dxa"/>
            <w:shd w:val="clear" w:color="auto" w:fill="F2F2F2" w:themeFill="background1" w:themeFillShade="F2"/>
          </w:tcPr>
          <w:p w:rsidRPr="00C36D62" w:rsidR="00DD3BD2" w:rsidP="00DD3BD2" w:rsidRDefault="00DD3BD2" w14:paraId="6F110490" w14:textId="77777777">
            <w:pPr>
              <w:pStyle w:val="VCAAtabletextnarrow"/>
            </w:pPr>
            <w:r w:rsidRPr="00C36D62">
              <w:t>apply strategies to manage emotions and analyse how emotional responses influence interactions</w:t>
            </w:r>
          </w:p>
          <w:p w:rsidRPr="00350FDC" w:rsidR="00DD3BD2" w:rsidP="00DD3BD2" w:rsidRDefault="00DD3BD2" w14:paraId="72450A8F" w14:textId="07BAE3C0">
            <w:pPr>
              <w:pStyle w:val="VCAAVC2curriculumcode"/>
            </w:pPr>
            <w:r w:rsidRPr="00350FDC">
              <w:t>VC2HP6P06</w:t>
            </w:r>
          </w:p>
        </w:tc>
      </w:tr>
    </w:tbl>
    <w:p w:rsidR="00143D31" w:rsidRDefault="00143D31" w14:paraId="3CD44A89" w14:textId="77777777">
      <w:pPr>
        <w:rPr>
          <w:rFonts w:asciiTheme="majorHAnsi" w:hAnsiTheme="majorHAnsi" w:eastAsiaTheme="majorEastAsia" w:cstheme="majorBidi"/>
          <w:color w:val="0072AA" w:themeColor="accent1" w:themeShade="BF"/>
          <w:sz w:val="26"/>
          <w:szCs w:val="26"/>
        </w:rPr>
      </w:pPr>
      <w:bookmarkStart w:name="_Hlk147486189" w:id="1"/>
      <w:bookmarkEnd w:id="0"/>
      <w:r>
        <w:br w:type="page"/>
      </w:r>
    </w:p>
    <w:p w:rsidR="009F22F5" w:rsidP="004B39C8" w:rsidRDefault="002C28E4" w14:paraId="2E2EF1BD" w14:textId="35F2C09E">
      <w:pPr>
        <w:pStyle w:val="Heading2"/>
      </w:pPr>
      <w:r>
        <w:lastRenderedPageBreak/>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table"/>
      </w:tblPr>
      <w:tblGrid>
        <w:gridCol w:w="2388"/>
        <w:gridCol w:w="6646"/>
        <w:gridCol w:w="6662"/>
      </w:tblGrid>
      <w:tr w:rsidRPr="00BC1B86" w:rsidR="0090161D" w:rsidTr="00805065" w14:paraId="5D22533F" w14:textId="77777777">
        <w:trPr>
          <w:trHeight w:val="386"/>
        </w:trPr>
        <w:tc>
          <w:tcPr>
            <w:tcW w:w="2388" w:type="dxa"/>
            <w:shd w:val="clear" w:color="auto" w:fill="0072AA" w:themeFill="accent1" w:themeFillShade="BF"/>
            <w:vAlign w:val="center"/>
          </w:tcPr>
          <w:p w:rsidRPr="00BC1B86" w:rsidR="0090161D" w:rsidP="00197F1A" w:rsidRDefault="0090161D" w14:paraId="5C6A64D8" w14:textId="77777777">
            <w:pPr>
              <w:pStyle w:val="VCAAtableheadingnarrow"/>
              <w:rPr>
                <w:lang w:val="en-AU"/>
              </w:rPr>
            </w:pPr>
            <w:r w:rsidRPr="00BC1B86">
              <w:t>Capability</w:t>
            </w:r>
          </w:p>
        </w:tc>
        <w:tc>
          <w:tcPr>
            <w:tcW w:w="6646" w:type="dxa"/>
            <w:shd w:val="clear" w:color="auto" w:fill="0072AA" w:themeFill="accent1" w:themeFillShade="BF"/>
          </w:tcPr>
          <w:p w:rsidRPr="00DF0D33" w:rsidR="0090161D" w:rsidP="00197F1A" w:rsidRDefault="0090161D" w14:paraId="08566667" w14:textId="134AB94F">
            <w:pPr>
              <w:pStyle w:val="VCAAtableheadingnarrow"/>
            </w:pPr>
            <w:r w:rsidRPr="00DF0D33">
              <w:t>Achievement standard link(s)</w:t>
            </w:r>
            <w:r>
              <w:t xml:space="preserve"> and assessment notes</w:t>
            </w:r>
          </w:p>
        </w:tc>
        <w:tc>
          <w:tcPr>
            <w:tcW w:w="6662" w:type="dxa"/>
            <w:shd w:val="clear" w:color="auto" w:fill="0072AA" w:themeFill="accent1" w:themeFillShade="BF"/>
          </w:tcPr>
          <w:p w:rsidRPr="00BC1B86" w:rsidR="0090161D" w:rsidP="00197F1A" w:rsidRDefault="0090161D" w14:paraId="78AB97C5" w14:textId="488B7089">
            <w:pPr>
              <w:pStyle w:val="VCAAtableheadingnarrow"/>
              <w:rPr>
                <w:lang w:val="en-AU"/>
              </w:rPr>
            </w:pPr>
            <w:r w:rsidRPr="00DF0D33">
              <w:t>Content description link(s)</w:t>
            </w:r>
            <w:r>
              <w:t xml:space="preserve"> and teaching and learning notes</w:t>
            </w:r>
          </w:p>
        </w:tc>
      </w:tr>
      <w:tr w:rsidRPr="00842BF6" w:rsidR="0090161D" w:rsidTr="00805065" w14:paraId="6AFEC719" w14:textId="77777777">
        <w:trPr>
          <w:trHeight w:val="1020"/>
        </w:trPr>
        <w:tc>
          <w:tcPr>
            <w:tcW w:w="2388" w:type="dxa"/>
          </w:tcPr>
          <w:p w:rsidR="0090161D" w:rsidP="00197F1A" w:rsidRDefault="001C2590" w14:paraId="621C3F65" w14:textId="77777777">
            <w:pPr>
              <w:spacing w:before="80"/>
              <w:rPr>
                <w:rFonts w:ascii="Arial Narrow" w:hAnsi="Arial Narrow"/>
                <w:sz w:val="20"/>
                <w:szCs w:val="20"/>
              </w:rPr>
            </w:pPr>
            <w:hyperlink w:history="1" r:id="rId11">
              <w:r w:rsidRPr="00C24FDC" w:rsidR="00E24EFF">
                <w:rPr>
                  <w:rStyle w:val="Hyperlink"/>
                  <w:rFonts w:ascii="Arial Narrow" w:hAnsi="Arial Narrow"/>
                  <w:sz w:val="20"/>
                  <w:szCs w:val="20"/>
                </w:rPr>
                <w:t>Personal and Social Capability</w:t>
              </w:r>
            </w:hyperlink>
          </w:p>
          <w:p w:rsidRPr="00FE1016" w:rsidR="008B6CFB" w:rsidP="00197F1A" w:rsidRDefault="008B6CFB" w14:paraId="39A454FB" w14:textId="762B2164">
            <w:pPr>
              <w:spacing w:before="80"/>
              <w:rPr>
                <w:rFonts w:ascii="Arial Narrow" w:hAnsi="Arial Narrow"/>
                <w:sz w:val="20"/>
                <w:szCs w:val="20"/>
              </w:rPr>
            </w:pPr>
            <w:r>
              <w:rPr>
                <w:rFonts w:ascii="Arial Narrow" w:hAnsi="Arial Narrow"/>
                <w:sz w:val="20"/>
                <w:szCs w:val="20"/>
              </w:rPr>
              <w:t>(Levels 3 and 4)</w:t>
            </w:r>
          </w:p>
        </w:tc>
        <w:tc>
          <w:tcPr>
            <w:tcW w:w="6646" w:type="dxa"/>
          </w:tcPr>
          <w:p w:rsidRPr="00FE1016" w:rsidR="00E24EFF" w:rsidP="00E24EFF" w:rsidRDefault="000C2843" w14:paraId="3CD81579" w14:textId="384E58BB">
            <w:pPr>
              <w:pStyle w:val="VCAAbody"/>
              <w:rPr>
                <w:rFonts w:ascii="Arial Narrow" w:hAnsi="Arial Narrow"/>
                <w:szCs w:val="20"/>
                <w:lang w:val="en-AU" w:eastAsia="en-AU"/>
              </w:rPr>
            </w:pPr>
            <w:r>
              <w:rPr>
                <w:rFonts w:ascii="Arial Narrow" w:hAnsi="Arial Narrow"/>
                <w:szCs w:val="20"/>
                <w:lang w:val="en-AU" w:eastAsia="en-AU"/>
              </w:rPr>
              <w:t>S</w:t>
            </w:r>
            <w:r w:rsidRPr="00FE1016" w:rsidR="00E24EFF">
              <w:rPr>
                <w:rFonts w:ascii="Arial Narrow" w:hAnsi="Arial Narrow"/>
                <w:szCs w:val="20"/>
                <w:lang w:val="en-AU" w:eastAsia="en-AU"/>
              </w:rPr>
              <w:t>tudents describe how different situations and interactions can affect emotional responses and behaviours. They explain a range of ways to support themselves and others in personal and social contexts, including consideration of the outcomes of behaviour and actions. They explain the importance of inclusion, collaboration and different perspectives in different contexts.</w:t>
            </w:r>
          </w:p>
          <w:p w:rsidR="00C67492" w:rsidP="00C36D62" w:rsidRDefault="00E24EFF" w14:paraId="0B83AC6B" w14:textId="40CD2B46">
            <w:pPr>
              <w:pStyle w:val="VCAAtableheadingnarrow-sub-strand"/>
            </w:pPr>
            <w:r w:rsidRPr="00FE1016">
              <w:t xml:space="preserve">Assessment </w:t>
            </w:r>
            <w:r w:rsidR="00C67492">
              <w:t>n</w:t>
            </w:r>
            <w:r w:rsidRPr="00FE1016">
              <w:t>ote</w:t>
            </w:r>
          </w:p>
          <w:p w:rsidRPr="00FE1016" w:rsidR="0090161D" w:rsidP="0090161D" w:rsidRDefault="00E24EFF" w14:paraId="007AE5D4" w14:textId="46640F3A">
            <w:pPr>
              <w:pStyle w:val="VCAAbody"/>
              <w:rPr>
                <w:rFonts w:ascii="Arial Narrow" w:hAnsi="Arial Narrow"/>
                <w:szCs w:val="20"/>
                <w:lang w:val="en-AU"/>
              </w:rPr>
            </w:pPr>
            <w:r w:rsidRPr="00FE1016">
              <w:rPr>
                <w:rFonts w:ascii="Arial Narrow" w:hAnsi="Arial Narrow"/>
                <w:szCs w:val="20"/>
              </w:rPr>
              <w:t>Assess students</w:t>
            </w:r>
            <w:r w:rsidR="00350FDC">
              <w:rPr>
                <w:rFonts w:ascii="Arial Narrow" w:hAnsi="Arial Narrow"/>
                <w:szCs w:val="20"/>
              </w:rPr>
              <w:t>’</w:t>
            </w:r>
            <w:r w:rsidRPr="00FE1016">
              <w:rPr>
                <w:rFonts w:ascii="Arial Narrow" w:hAnsi="Arial Narrow"/>
                <w:szCs w:val="20"/>
              </w:rPr>
              <w:t xml:space="preserve"> ability to describe emotional responses and strategies for both self</w:t>
            </w:r>
            <w:r w:rsidR="005C24C0">
              <w:rPr>
                <w:rFonts w:ascii="Arial Narrow" w:hAnsi="Arial Narrow"/>
                <w:szCs w:val="20"/>
              </w:rPr>
              <w:t>-</w:t>
            </w:r>
            <w:r w:rsidRPr="00FE1016">
              <w:rPr>
                <w:rFonts w:ascii="Arial Narrow" w:hAnsi="Arial Narrow"/>
                <w:szCs w:val="20"/>
              </w:rPr>
              <w:t xml:space="preserve"> and peer support in varied social contexts through role-play scenarios, written reflections and group discussions.</w:t>
            </w:r>
          </w:p>
        </w:tc>
        <w:tc>
          <w:tcPr>
            <w:tcW w:w="6662" w:type="dxa"/>
          </w:tcPr>
          <w:p w:rsidR="00C67492" w:rsidP="00C36D62" w:rsidRDefault="00C67492" w14:paraId="75D05A25" w14:textId="4E6A86B4">
            <w:pPr>
              <w:pStyle w:val="VCAAtableheadingnarrow-sub-strand"/>
              <w:rPr>
                <w:lang w:val="en-AU"/>
              </w:rPr>
            </w:pPr>
            <w:r>
              <w:rPr>
                <w:lang w:val="en-AU"/>
              </w:rPr>
              <w:t>Content description</w:t>
            </w:r>
          </w:p>
          <w:p w:rsidR="0090161D" w:rsidP="00E24EFF" w:rsidRDefault="00E24EFF" w14:paraId="437BFEC9" w14:textId="32515901">
            <w:pPr>
              <w:pStyle w:val="VCAAtabletextnarrow"/>
              <w:rPr>
                <w:szCs w:val="20"/>
                <w:lang w:val="en-AU"/>
              </w:rPr>
            </w:pPr>
            <w:r w:rsidRPr="00FE1016">
              <w:rPr>
                <w:szCs w:val="20"/>
                <w:lang w:val="en-AU"/>
              </w:rPr>
              <w:t>the influence social situations have on emotional responses and behaviour</w:t>
            </w:r>
          </w:p>
          <w:p w:rsidRPr="00FE1016" w:rsidR="00D03B88" w:rsidP="00E24EFF" w:rsidRDefault="00D03B88" w14:paraId="742B3078" w14:textId="4DF47759">
            <w:pPr>
              <w:pStyle w:val="VCAAtabletextnarrow"/>
              <w:rPr>
                <w:szCs w:val="20"/>
                <w:lang w:val="en-AU"/>
              </w:rPr>
            </w:pPr>
            <w:r w:rsidRPr="00FE1016">
              <w:rPr>
                <w:szCs w:val="20"/>
                <w:lang w:val="en-AU"/>
              </w:rPr>
              <w:t>VC2CP4S01</w:t>
            </w:r>
          </w:p>
          <w:p w:rsidR="00C67492" w:rsidP="00C36D62" w:rsidRDefault="00E24EFF" w14:paraId="3285AF94" w14:textId="5973177F">
            <w:pPr>
              <w:pStyle w:val="VCAAtableheadingnarrow-sub-strand"/>
            </w:pPr>
            <w:r w:rsidRPr="00FE1016">
              <w:t xml:space="preserve">Teaching and </w:t>
            </w:r>
            <w:r w:rsidR="00C67492">
              <w:t>l</w:t>
            </w:r>
            <w:r w:rsidRPr="00FE1016">
              <w:t xml:space="preserve">earning </w:t>
            </w:r>
            <w:r w:rsidR="00C67492">
              <w:t>n</w:t>
            </w:r>
            <w:r w:rsidRPr="00FE1016">
              <w:t>ote</w:t>
            </w:r>
          </w:p>
          <w:p w:rsidRPr="00FE1016" w:rsidR="00E24EFF" w:rsidP="00E24EFF" w:rsidRDefault="00E24EFF" w14:paraId="705CE36B" w14:textId="32C35182">
            <w:pPr>
              <w:pStyle w:val="VCAAtabletextnarrow"/>
              <w:rPr>
                <w:szCs w:val="20"/>
                <w:lang w:val="en-AU"/>
              </w:rPr>
            </w:pPr>
            <w:r w:rsidRPr="00FE1016">
              <w:rPr>
                <w:szCs w:val="20"/>
              </w:rPr>
              <w:t>Use role-play activities where students explore scenarios like welcoming a new student or resolving a disagreement. Encourage students to reflect on how emotions change and discuss strategies to manage their responses in each situation.</w:t>
            </w:r>
          </w:p>
        </w:tc>
      </w:tr>
    </w:tbl>
    <w:p w:rsidR="0032274A" w:rsidP="004B39C8" w:rsidRDefault="009F22F5" w14:paraId="7A03FC80" w14:textId="01D03432">
      <w:pPr>
        <w:pStyle w:val="Heading3"/>
      </w:pPr>
      <w:r>
        <w:t>Cross</w:t>
      </w:r>
      <w:r w:rsidR="0000759C">
        <w:t>-</w:t>
      </w:r>
      <w:r>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table"/>
      </w:tblPr>
      <w:tblGrid>
        <w:gridCol w:w="2405"/>
        <w:gridCol w:w="13466"/>
      </w:tblGrid>
      <w:tr w:rsidRPr="00842BF6" w:rsidR="00BC1B86" w:rsidTr="00BC1B86" w14:paraId="14FD96BC" w14:textId="77777777">
        <w:trPr>
          <w:trHeight w:val="383"/>
          <w:tblHeader/>
        </w:trPr>
        <w:tc>
          <w:tcPr>
            <w:tcW w:w="2405" w:type="dxa"/>
            <w:shd w:val="clear" w:color="auto" w:fill="0072AA" w:themeFill="accent1" w:themeFillShade="BF"/>
            <w:vAlign w:val="center"/>
          </w:tcPr>
          <w:bookmarkEnd w:id="1"/>
          <w:p w:rsidRPr="00842BF6" w:rsidR="00BC1B86" w:rsidP="00197F1A" w:rsidRDefault="00BC1B86" w14:paraId="2A722650" w14:textId="12D1BA78">
            <w:pPr>
              <w:pStyle w:val="VCAAtableheadingnarrow"/>
              <w:rPr>
                <w:lang w:val="en-AU"/>
              </w:rPr>
            </w:pPr>
            <w:r>
              <w:rPr>
                <w:lang w:val="en-AU"/>
              </w:rPr>
              <w:t>Cross-curriculum priority</w:t>
            </w:r>
          </w:p>
        </w:tc>
        <w:tc>
          <w:tcPr>
            <w:tcW w:w="13466" w:type="dxa"/>
            <w:shd w:val="clear" w:color="auto" w:fill="0072AA" w:themeFill="accent1" w:themeFillShade="BF"/>
            <w:vAlign w:val="center"/>
          </w:tcPr>
          <w:p w:rsidRPr="00842BF6" w:rsidR="00BC1B86" w:rsidP="00197F1A" w:rsidRDefault="00BC1B86" w14:paraId="783499CF" w14:textId="7043B313">
            <w:pPr>
              <w:pStyle w:val="VCAAtableheadingnarrow"/>
              <w:rPr>
                <w:lang w:val="en-AU"/>
              </w:rPr>
            </w:pPr>
            <w:r>
              <w:rPr>
                <w:lang w:val="en-AU"/>
              </w:rPr>
              <w:t>Teaching and learning notes</w:t>
            </w:r>
          </w:p>
        </w:tc>
      </w:tr>
      <w:tr w:rsidRPr="00842BF6" w:rsidR="00BC1B86" w:rsidTr="005A2F81" w14:paraId="7D9A8A78" w14:textId="77777777">
        <w:trPr>
          <w:trHeight w:val="1020"/>
        </w:trPr>
        <w:tc>
          <w:tcPr>
            <w:tcW w:w="2405" w:type="dxa"/>
            <w:shd w:val="clear" w:color="auto" w:fill="FFFFFF" w:themeFill="background1"/>
          </w:tcPr>
          <w:p w:rsidRPr="00110E9E" w:rsidR="00BC1B86" w:rsidP="00BC1B86" w:rsidRDefault="001C2590" w14:paraId="5884407B" w14:textId="27D1E72C">
            <w:pPr>
              <w:pStyle w:val="VCAAtablecondensed"/>
              <w:rPr>
                <w:lang w:val="en-AU"/>
              </w:rPr>
            </w:pPr>
            <w:hyperlink w:history="1" r:id="rId12">
              <w:r w:rsidRPr="00C24FDC" w:rsidR="002D33E3">
                <w:rPr>
                  <w:rStyle w:val="Hyperlink"/>
                </w:rPr>
                <w:t>Asia and Australia</w:t>
              </w:r>
              <w:r w:rsidRPr="00C24FDC" w:rsidR="00C67492">
                <w:rPr>
                  <w:rStyle w:val="Hyperlink"/>
                </w:rPr>
                <w:t>’</w:t>
              </w:r>
              <w:r w:rsidRPr="00C24FDC" w:rsidR="002D33E3">
                <w:rPr>
                  <w:rStyle w:val="Hyperlink"/>
                </w:rPr>
                <w:t xml:space="preserve">s </w:t>
              </w:r>
              <w:r w:rsidRPr="00C24FDC" w:rsidR="005C24C0">
                <w:rPr>
                  <w:rStyle w:val="Hyperlink"/>
                </w:rPr>
                <w:t>E</w:t>
              </w:r>
              <w:r w:rsidRPr="00C24FDC" w:rsidR="002D33E3">
                <w:rPr>
                  <w:rStyle w:val="Hyperlink"/>
                </w:rPr>
                <w:t>ngagement with Asia</w:t>
              </w:r>
            </w:hyperlink>
          </w:p>
        </w:tc>
        <w:tc>
          <w:tcPr>
            <w:tcW w:w="13466" w:type="dxa"/>
            <w:shd w:val="clear" w:color="auto" w:fill="FFFFFF" w:themeFill="background1"/>
          </w:tcPr>
          <w:p w:rsidRPr="00197F1A" w:rsidR="00C67492" w:rsidP="00197F1A" w:rsidRDefault="00C823D7" w14:paraId="51D426B4" w14:textId="6821C971">
            <w:pPr>
              <w:pStyle w:val="VCAAtableheadingnarrow-sub-strand"/>
            </w:pPr>
            <w:r>
              <w:rPr>
                <w:lang w:val="en-AU"/>
              </w:rPr>
              <w:t>Focus organising idea</w:t>
            </w:r>
          </w:p>
          <w:p w:rsidR="002D33E3" w:rsidP="008C7628" w:rsidRDefault="002D33E3" w14:paraId="1B4DAD30" w14:textId="771A9507">
            <w:pPr>
              <w:pStyle w:val="VCAAtabletextnarrow"/>
              <w:spacing w:line="276" w:lineRule="auto"/>
              <w:rPr>
                <w:lang w:val="en-AU"/>
              </w:rPr>
            </w:pPr>
            <w:r w:rsidRPr="00110E9E">
              <w:rPr>
                <w:lang w:val="en-AU"/>
              </w:rPr>
              <w:t xml:space="preserve">The peoples of Asia shape human endeavour through the arts and political, sporting, economic, technological and scientific domains. </w:t>
            </w:r>
          </w:p>
          <w:p w:rsidRPr="00110E9E" w:rsidR="00A52FCD" w:rsidP="008C7628" w:rsidRDefault="00A52FCD" w14:paraId="60C3E88E" w14:textId="3D2CC5AE">
            <w:pPr>
              <w:pStyle w:val="VCAAtabletextnarrow"/>
              <w:spacing w:line="276" w:lineRule="auto"/>
              <w:rPr>
                <w:lang w:val="en-AU"/>
              </w:rPr>
            </w:pPr>
            <w:r w:rsidRPr="00110E9E">
              <w:t>VC2CCPASU2</w:t>
            </w:r>
          </w:p>
          <w:p w:rsidR="00C67492" w:rsidP="00197F1A" w:rsidRDefault="00C823D7" w14:paraId="1959C377" w14:textId="50FEE080">
            <w:pPr>
              <w:pStyle w:val="VCAAtableheadingnarrow-sub-strand"/>
            </w:pPr>
            <w:r>
              <w:t>N</w:t>
            </w:r>
            <w:r w:rsidR="00C67492">
              <w:t>ote</w:t>
            </w:r>
            <w:r>
              <w:t>s</w:t>
            </w:r>
          </w:p>
          <w:p w:rsidRPr="00110E9E" w:rsidR="00BC1B86" w:rsidP="008C7628" w:rsidRDefault="002D33E3" w14:paraId="64AA8AC5" w14:textId="62F80918">
            <w:pPr>
              <w:pStyle w:val="VCAAbody"/>
              <w:spacing w:line="276" w:lineRule="auto"/>
              <w:rPr>
                <w:rFonts w:ascii="Arial Narrow" w:hAnsi="Arial Narrow"/>
                <w:lang w:val="en-AU"/>
              </w:rPr>
            </w:pPr>
            <w:r w:rsidRPr="00110E9E">
              <w:rPr>
                <w:rFonts w:ascii="Arial Narrow" w:hAnsi="Arial Narrow"/>
              </w:rPr>
              <w:t>Identify ways emotional responses in social contexts can vary due to cultural practices in Australia and Asia, especially in family, school and community settings.</w:t>
            </w:r>
          </w:p>
        </w:tc>
      </w:tr>
    </w:tbl>
    <w:p w:rsidR="00775CC1" w:rsidRDefault="00775CC1" w14:paraId="3AF74444" w14:textId="77777777">
      <w:pPr>
        <w:rPr>
          <w:rFonts w:ascii="Arial" w:hAnsi="Arial" w:cs="Arial"/>
          <w:color w:val="0F7EB4"/>
          <w:sz w:val="40"/>
          <w:szCs w:val="28"/>
          <w:lang w:val="en-AU"/>
        </w:rPr>
      </w:pPr>
      <w:r>
        <w:br w:type="page"/>
      </w:r>
    </w:p>
    <w:p w:rsidRPr="00775CC1" w:rsidR="0097137E" w:rsidP="004B39C8" w:rsidRDefault="0097137E" w14:paraId="75E5DEDD" w14:textId="071A2636">
      <w:pPr>
        <w:pStyle w:val="Heading2"/>
      </w:pPr>
      <w:r>
        <w:lastRenderedPageBreak/>
        <w:t>Essential questions</w:t>
      </w:r>
    </w:p>
    <w:tbl>
      <w:tblPr>
        <w:tblW w:w="15873"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table"/>
      </w:tblPr>
      <w:tblGrid>
        <w:gridCol w:w="15873"/>
      </w:tblGrid>
      <w:tr w:rsidRPr="00FC0B44" w:rsidR="00A962DA" w:rsidTr="3A777C44" w14:paraId="44FC7B5C" w14:textId="789CC5FC">
        <w:trPr>
          <w:trHeight w:val="387"/>
        </w:trPr>
        <w:tc>
          <w:tcPr>
            <w:tcW w:w="15873" w:type="dxa"/>
            <w:tcBorders>
              <w:bottom w:val="single" w:color="auto" w:sz="2" w:space="0"/>
            </w:tcBorders>
            <w:shd w:val="clear" w:color="auto" w:fill="0072AA" w:themeFill="accent1" w:themeFillShade="BF"/>
          </w:tcPr>
          <w:p w:rsidRPr="00FC0B44" w:rsidR="00A962DA" w:rsidP="000D7F7D" w:rsidRDefault="00A962DA" w14:paraId="2947DD2B" w14:textId="0CBDC1E3">
            <w:pPr>
              <w:spacing w:before="80" w:after="80"/>
            </w:pPr>
            <w:r w:rsidRPr="00FC0B44">
              <w:rPr>
                <w:rFonts w:ascii="Arial Narrow" w:hAnsi="Arial Narrow" w:cs="Arial"/>
                <w:b/>
                <w:bCs/>
                <w:color w:val="FFFFFF" w:themeColor="background1"/>
                <w:sz w:val="20"/>
                <w:lang w:val="en-AU"/>
              </w:rPr>
              <w:t>Essential questions to foster inquiry, understanding and transfer of learning</w:t>
            </w:r>
          </w:p>
        </w:tc>
      </w:tr>
      <w:tr w:rsidRPr="000D7F7D" w:rsidR="00A962DA" w:rsidTr="3A777C44" w14:paraId="739CFC5C" w14:textId="6E4E1B5D">
        <w:trPr>
          <w:trHeight w:val="264"/>
        </w:trPr>
        <w:tc>
          <w:tcPr>
            <w:tcW w:w="15873" w:type="dxa"/>
            <w:tcBorders>
              <w:bottom w:val="nil"/>
              <w:right w:val="single" w:color="auto" w:sz="2" w:space="0"/>
            </w:tcBorders>
          </w:tcPr>
          <w:p w:rsidRPr="004B39C8" w:rsidR="00A962DA" w:rsidP="004B39C8" w:rsidRDefault="00A962DA" w14:paraId="2CBB4B88" w14:textId="6FE50AE1">
            <w:pPr>
              <w:pStyle w:val="VCAAtablecondensedbullet"/>
              <w:rPr>
                <w:b/>
                <w:bCs/>
              </w:rPr>
            </w:pPr>
            <w:r w:rsidRPr="004B39C8">
              <w:rPr>
                <w:b/>
                <w:bCs/>
              </w:rPr>
              <w:t>How can different situations influence our emotions and how we respond to them?</w:t>
            </w:r>
          </w:p>
          <w:p w:rsidRPr="00197F1A" w:rsidR="00A962DA" w:rsidP="004B39C8" w:rsidRDefault="00A962DA" w14:paraId="5BF57BD8" w14:textId="3BE972CB">
            <w:pPr>
              <w:pStyle w:val="VCAAtabletextnarrow"/>
              <w:ind w:left="360"/>
              <w:rPr>
                <w:rStyle w:val="VCAAtrademarkitalic"/>
                <w:color w:val="000000" w:themeColor="text1"/>
              </w:rPr>
            </w:pPr>
            <w:r w:rsidRPr="00197F1A">
              <w:rPr>
                <w:rStyle w:val="VCAAtrademarkitalic"/>
              </w:rPr>
              <w:t>Encourages students to explore how context shapes emotional reactions and individual responses</w:t>
            </w:r>
            <w:r w:rsidRPr="00197F1A" w:rsidDel="00775CC1">
              <w:rPr>
                <w:rStyle w:val="VCAAtrademarkitalic"/>
              </w:rPr>
              <w:t xml:space="preserve"> </w:t>
            </w:r>
          </w:p>
        </w:tc>
      </w:tr>
      <w:tr w:rsidRPr="000D7F7D" w:rsidR="00A962DA" w:rsidTr="3A777C44" w14:paraId="1EA20B0D" w14:textId="77777777">
        <w:trPr>
          <w:trHeight w:val="262"/>
        </w:trPr>
        <w:tc>
          <w:tcPr>
            <w:tcW w:w="15873" w:type="dxa"/>
            <w:tcBorders>
              <w:top w:val="nil"/>
              <w:bottom w:val="nil"/>
              <w:right w:val="single" w:color="auto" w:sz="2" w:space="0"/>
            </w:tcBorders>
          </w:tcPr>
          <w:p w:rsidRPr="004B39C8" w:rsidR="00A962DA" w:rsidP="004B39C8" w:rsidRDefault="00A962DA" w14:paraId="589D2E1F" w14:textId="77777777">
            <w:pPr>
              <w:pStyle w:val="VCAAtablecondensedbullet"/>
              <w:rPr>
                <w:b/>
                <w:bCs/>
              </w:rPr>
            </w:pPr>
            <w:r w:rsidRPr="004B39C8">
              <w:rPr>
                <w:b/>
                <w:bCs/>
              </w:rPr>
              <w:t>What strategies can help us manage our emotions effectively?</w:t>
            </w:r>
          </w:p>
          <w:p w:rsidRPr="00775CC1" w:rsidR="00A962DA" w:rsidP="004B39C8" w:rsidRDefault="00A962DA" w14:paraId="29BD865E" w14:textId="68BCAD80">
            <w:pPr>
              <w:pStyle w:val="VCAAtabletextnarrow"/>
              <w:ind w:left="360"/>
            </w:pPr>
            <w:r w:rsidRPr="3A777C44">
              <w:rPr>
                <w:rStyle w:val="VCAAtrademarkitalic"/>
                <w:lang w:val="en-US"/>
              </w:rPr>
              <w:t>Focuses on identifying and understanding techniques that aid in emotional regulation</w:t>
            </w:r>
          </w:p>
        </w:tc>
      </w:tr>
      <w:tr w:rsidRPr="000D7F7D" w:rsidR="00A962DA" w:rsidTr="3A777C44" w14:paraId="697404CC" w14:textId="77777777">
        <w:trPr>
          <w:trHeight w:val="262"/>
        </w:trPr>
        <w:tc>
          <w:tcPr>
            <w:tcW w:w="15873" w:type="dxa"/>
            <w:tcBorders>
              <w:top w:val="nil"/>
              <w:bottom w:val="nil"/>
              <w:right w:val="single" w:color="auto" w:sz="2" w:space="0"/>
            </w:tcBorders>
          </w:tcPr>
          <w:p w:rsidRPr="004B39C8" w:rsidR="00A962DA" w:rsidP="004B39C8" w:rsidRDefault="00A962DA" w14:paraId="2680C9AA" w14:textId="77777777">
            <w:pPr>
              <w:pStyle w:val="VCAAtablecondensedbullet"/>
              <w:rPr>
                <w:b/>
                <w:bCs/>
              </w:rPr>
            </w:pPr>
            <w:r w:rsidRPr="004B39C8">
              <w:rPr>
                <w:b/>
                <w:bCs/>
              </w:rPr>
              <w:t>Why is it important to understand and regulate emotions?</w:t>
            </w:r>
          </w:p>
          <w:p w:rsidRPr="00775CC1" w:rsidR="00A962DA" w:rsidP="004B39C8" w:rsidRDefault="00A962DA" w14:paraId="498EB2FC" w14:textId="420E8C93">
            <w:pPr>
              <w:pStyle w:val="VCAAtabletextnarrow"/>
              <w:ind w:left="360"/>
            </w:pPr>
            <w:r w:rsidRPr="3A777C44">
              <w:rPr>
                <w:rStyle w:val="VCAAtrademarkitalic"/>
                <w:lang w:val="en-US"/>
              </w:rPr>
              <w:t>Emphasises the value of emotional awareness and self-management for personal and social wellbeing</w:t>
            </w:r>
          </w:p>
        </w:tc>
      </w:tr>
      <w:tr w:rsidRPr="000D7F7D" w:rsidR="00A962DA" w:rsidTr="3A777C44" w14:paraId="0058E84E" w14:textId="77777777">
        <w:trPr>
          <w:trHeight w:val="262"/>
        </w:trPr>
        <w:tc>
          <w:tcPr>
            <w:tcW w:w="15873" w:type="dxa"/>
            <w:tcBorders>
              <w:top w:val="nil"/>
              <w:bottom w:val="nil"/>
              <w:right w:val="single" w:color="auto" w:sz="2" w:space="0"/>
            </w:tcBorders>
          </w:tcPr>
          <w:p w:rsidRPr="004B39C8" w:rsidR="00A962DA" w:rsidP="004B39C8" w:rsidRDefault="00A962DA" w14:paraId="7918792B" w14:textId="77777777">
            <w:pPr>
              <w:pStyle w:val="VCAAtablecondensedbullet"/>
              <w:rPr>
                <w:b/>
                <w:bCs/>
              </w:rPr>
            </w:pPr>
            <w:r w:rsidRPr="004B39C8">
              <w:rPr>
                <w:b/>
                <w:bCs/>
              </w:rPr>
              <w:t>How can empathy help us support others who are experiencing strong emotions?</w:t>
            </w:r>
          </w:p>
          <w:p w:rsidRPr="00775CC1" w:rsidR="00A962DA" w:rsidP="004B39C8" w:rsidRDefault="00A962DA" w14:paraId="22E8F2E9" w14:textId="347EA19D">
            <w:pPr>
              <w:pStyle w:val="VCAAtabletextnarrow"/>
              <w:ind w:left="360"/>
            </w:pPr>
            <w:r w:rsidRPr="001413C2">
              <w:rPr>
                <w:rStyle w:val="VCAAtrademarkitalic"/>
              </w:rPr>
              <w:t>Explores the role of empathy in building supportive relationships and understanding others’ emotional experiences</w:t>
            </w:r>
          </w:p>
        </w:tc>
      </w:tr>
      <w:tr w:rsidRPr="000D7F7D" w:rsidR="00A962DA" w:rsidTr="3A777C44" w14:paraId="1D8630E5" w14:textId="77777777">
        <w:trPr>
          <w:trHeight w:val="262"/>
        </w:trPr>
        <w:tc>
          <w:tcPr>
            <w:tcW w:w="15873" w:type="dxa"/>
            <w:tcBorders>
              <w:top w:val="nil"/>
              <w:bottom w:val="nil"/>
              <w:right w:val="single" w:color="auto" w:sz="2" w:space="0"/>
            </w:tcBorders>
          </w:tcPr>
          <w:p w:rsidRPr="004B39C8" w:rsidR="00A962DA" w:rsidP="004B39C8" w:rsidRDefault="00A962DA" w14:paraId="70EA7B2C" w14:textId="77777777">
            <w:pPr>
              <w:pStyle w:val="VCAAtablecondensedbullet"/>
              <w:rPr>
                <w:b/>
                <w:bCs/>
              </w:rPr>
            </w:pPr>
            <w:r w:rsidRPr="004B39C8">
              <w:rPr>
                <w:b/>
                <w:bCs/>
              </w:rPr>
              <w:t>How do cultural practices in Australia and Asia influence emotional responses and their expression?</w:t>
            </w:r>
          </w:p>
          <w:p w:rsidRPr="00775CC1" w:rsidR="00A962DA" w:rsidP="004B39C8" w:rsidRDefault="00A962DA" w14:paraId="6DD4B314" w14:textId="1D0F8C87">
            <w:pPr>
              <w:pStyle w:val="VCAAtabletextnarrow"/>
              <w:ind w:left="360"/>
            </w:pPr>
            <w:r w:rsidRPr="3A777C44">
              <w:rPr>
                <w:rStyle w:val="VCAAtrademarkitalic"/>
                <w:lang w:val="en-US"/>
              </w:rPr>
              <w:t>Encourages students to consider how cultural norms shape the way emotions are perceived, expressed and managed in different contexts</w:t>
            </w:r>
          </w:p>
        </w:tc>
      </w:tr>
      <w:tr w:rsidRPr="000D7F7D" w:rsidR="00A962DA" w:rsidTr="3A777C44" w14:paraId="357AF539" w14:textId="77777777">
        <w:trPr>
          <w:trHeight w:val="262"/>
        </w:trPr>
        <w:tc>
          <w:tcPr>
            <w:tcW w:w="15873" w:type="dxa"/>
            <w:tcBorders>
              <w:top w:val="nil"/>
              <w:bottom w:val="nil"/>
              <w:right w:val="single" w:color="auto" w:sz="2" w:space="0"/>
            </w:tcBorders>
          </w:tcPr>
          <w:p w:rsidRPr="004B39C8" w:rsidR="00A962DA" w:rsidP="004B39C8" w:rsidRDefault="00A962DA" w14:paraId="7ACFEDBE" w14:textId="77777777">
            <w:pPr>
              <w:pStyle w:val="VCAAtablecondensedbullet"/>
              <w:rPr>
                <w:b/>
                <w:bCs/>
              </w:rPr>
            </w:pPr>
            <w:r w:rsidRPr="004B39C8">
              <w:rPr>
                <w:b/>
                <w:bCs/>
              </w:rPr>
              <w:t>What can we learn from understanding cultural differences in emotional expression?</w:t>
            </w:r>
          </w:p>
          <w:p w:rsidRPr="00775CC1" w:rsidR="00A962DA" w:rsidP="004B39C8" w:rsidRDefault="00A962DA" w14:paraId="400E81A1" w14:textId="29F5129C">
            <w:pPr>
              <w:pStyle w:val="VCAAtabletextnarrow"/>
              <w:ind w:left="360"/>
            </w:pPr>
            <w:r w:rsidRPr="00BC5C24">
              <w:rPr>
                <w:rStyle w:val="VCAAtrademarkitalic"/>
              </w:rPr>
              <w:t>Highlights the importance of respecting diverse practices and how this knowledge fosters empathy and inclusion</w:t>
            </w:r>
          </w:p>
        </w:tc>
      </w:tr>
      <w:tr w:rsidRPr="000D7F7D" w:rsidR="00A962DA" w:rsidTr="3A777C44" w14:paraId="24CCB6FE" w14:textId="77777777">
        <w:trPr>
          <w:trHeight w:val="262"/>
        </w:trPr>
        <w:tc>
          <w:tcPr>
            <w:tcW w:w="15873" w:type="dxa"/>
            <w:tcBorders>
              <w:top w:val="nil"/>
              <w:bottom w:val="nil"/>
              <w:right w:val="single" w:color="auto" w:sz="2" w:space="0"/>
            </w:tcBorders>
          </w:tcPr>
          <w:p w:rsidRPr="004B39C8" w:rsidR="00A962DA" w:rsidP="004B39C8" w:rsidRDefault="00A962DA" w14:paraId="636E6C30" w14:textId="77777777">
            <w:pPr>
              <w:pStyle w:val="VCAAtablecondensedbullet"/>
              <w:rPr>
                <w:b/>
                <w:bCs/>
              </w:rPr>
            </w:pPr>
            <w:r w:rsidRPr="004B39C8">
              <w:rPr>
                <w:b/>
                <w:bCs/>
              </w:rPr>
              <w:t>How do factors such as culture, environment and personal experiences contribute to variations in how emotions are felt and expressed?</w:t>
            </w:r>
          </w:p>
          <w:p w:rsidRPr="00775CC1" w:rsidR="00A962DA" w:rsidP="004B39C8" w:rsidRDefault="00A962DA" w14:paraId="39E437AB" w14:textId="137C0BBC">
            <w:pPr>
              <w:pStyle w:val="VCAAtabletextnarrow"/>
              <w:ind w:left="360"/>
            </w:pPr>
            <w:r w:rsidRPr="00E20F02">
              <w:rPr>
                <w:rStyle w:val="VCAAtrademarkitalic"/>
              </w:rPr>
              <w:t>Encourages reflection on the diverse influences shaping emotional experiences and expression</w:t>
            </w:r>
          </w:p>
        </w:tc>
      </w:tr>
      <w:tr w:rsidRPr="000D7F7D" w:rsidR="00A962DA" w:rsidTr="3A777C44" w14:paraId="73035D3F" w14:textId="77777777">
        <w:trPr>
          <w:trHeight w:val="262"/>
        </w:trPr>
        <w:tc>
          <w:tcPr>
            <w:tcW w:w="15873" w:type="dxa"/>
            <w:tcBorders>
              <w:top w:val="nil"/>
              <w:bottom w:val="single" w:color="auto" w:sz="8" w:space="0"/>
              <w:right w:val="single" w:color="auto" w:sz="2" w:space="0"/>
            </w:tcBorders>
          </w:tcPr>
          <w:p w:rsidRPr="004B39C8" w:rsidR="00A962DA" w:rsidP="004B39C8" w:rsidRDefault="00A962DA" w14:paraId="1FCB6D81" w14:textId="77777777">
            <w:pPr>
              <w:pStyle w:val="VCAAtablecondensedbullet"/>
              <w:rPr>
                <w:b/>
                <w:bCs/>
              </w:rPr>
            </w:pPr>
            <w:r w:rsidRPr="004B39C8">
              <w:rPr>
                <w:b/>
                <w:bCs/>
              </w:rPr>
              <w:t>How can we recognise the variety and intensity of our emotions and use strategies to manage them effectively?</w:t>
            </w:r>
          </w:p>
          <w:p w:rsidRPr="00775CC1" w:rsidR="00A962DA" w:rsidP="004B39C8" w:rsidRDefault="00A962DA" w14:paraId="5C95026B" w14:textId="4E2FBFB1">
            <w:pPr>
              <w:pStyle w:val="VCAAtabletextnarrow"/>
              <w:ind w:left="360"/>
            </w:pPr>
            <w:r w:rsidRPr="3A777C44">
              <w:rPr>
                <w:rStyle w:val="VCAAtrademarkitalic"/>
                <w:lang w:val="en-US"/>
              </w:rPr>
              <w:t>Helps students understand that emotions come in different types and strengths</w:t>
            </w:r>
            <w:r w:rsidRPr="3A777C44" w:rsidR="000262D1">
              <w:rPr>
                <w:rStyle w:val="VCAAtrademarkitalic"/>
                <w:lang w:val="en-US"/>
              </w:rPr>
              <w:t>,</w:t>
            </w:r>
            <w:r w:rsidRPr="3A777C44">
              <w:rPr>
                <w:rStyle w:val="VCAAtrademarkitalic"/>
                <w:lang w:val="en-US"/>
              </w:rPr>
              <w:t xml:space="preserve"> and encourages them to explore strategies for managing these emotions in positive ways</w:t>
            </w:r>
          </w:p>
        </w:tc>
      </w:tr>
    </w:tbl>
    <w:p w:rsidR="00C67492" w:rsidRDefault="00C67492" w14:paraId="3860F91C" w14:textId="77777777">
      <w:pPr>
        <w:rPr>
          <w:rFonts w:ascii="Arial" w:hAnsi="Arial" w:cs="Arial"/>
          <w:color w:val="0F7EB4"/>
          <w:sz w:val="40"/>
          <w:szCs w:val="28"/>
          <w:lang w:val="en-AU"/>
        </w:rPr>
      </w:pPr>
      <w:r>
        <w:br w:type="page"/>
      </w:r>
    </w:p>
    <w:p w:rsidRPr="00D726BD" w:rsidR="00D726BD" w:rsidP="004B39C8" w:rsidRDefault="00D726BD" w14:paraId="2FED5490" w14:textId="652E32D5">
      <w:pPr>
        <w:pStyle w:val="Heading2"/>
      </w:pPr>
      <w:r>
        <w:lastRenderedPageBreak/>
        <w:t>Assessment and learning sequence</w:t>
      </w:r>
      <w:r w:rsidR="00AF7680">
        <w:t xml:space="preserve"> details</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and learning sequence table"/>
      </w:tblPr>
      <w:tblGrid>
        <w:gridCol w:w="7225"/>
        <w:gridCol w:w="4252"/>
        <w:gridCol w:w="4253"/>
      </w:tblGrid>
      <w:tr w:rsidRPr="00842BF6" w:rsidR="002A054B" w:rsidTr="00917E21" w14:paraId="68FE6221" w14:textId="77777777">
        <w:trPr>
          <w:trHeight w:val="383"/>
          <w:tblHeader/>
        </w:trPr>
        <w:tc>
          <w:tcPr>
            <w:tcW w:w="7225" w:type="dxa"/>
            <w:shd w:val="clear" w:color="auto" w:fill="0072AA" w:themeFill="accent1" w:themeFillShade="BF"/>
            <w:vAlign w:val="center"/>
          </w:tcPr>
          <w:p w:rsidRPr="00197F1A" w:rsidR="002A054B" w:rsidP="00197F1A" w:rsidRDefault="002A054B" w14:paraId="07771A55" w14:textId="501A98F8">
            <w:pPr>
              <w:pStyle w:val="VCAAtableheadingnarrow"/>
              <w:rPr>
                <w:b w:val="0"/>
                <w:bCs w:val="0"/>
              </w:rPr>
            </w:pPr>
            <w:r w:rsidRPr="00197F1A">
              <w:t>Assessment task</w:t>
            </w:r>
            <w:r w:rsidR="008B6CFB">
              <w:t>(s)</w:t>
            </w:r>
            <w:r w:rsidRPr="00197F1A">
              <w:t xml:space="preserve"> and </w:t>
            </w:r>
            <w:r w:rsidR="00C823D7">
              <w:t>type</w:t>
            </w:r>
            <w:r w:rsidR="008B6CFB">
              <w:t>(s)</w:t>
            </w:r>
          </w:p>
        </w:tc>
        <w:tc>
          <w:tcPr>
            <w:tcW w:w="4252" w:type="dxa"/>
            <w:shd w:val="clear" w:color="auto" w:fill="0072AA" w:themeFill="accent1" w:themeFillShade="BF"/>
          </w:tcPr>
          <w:p w:rsidRPr="00197F1A" w:rsidR="002A054B" w:rsidP="00197F1A" w:rsidRDefault="002A054B" w14:paraId="5392AAF5" w14:textId="69D73A7E">
            <w:pPr>
              <w:pStyle w:val="VCAAtableheadingnarrow"/>
              <w:rPr>
                <w:b w:val="0"/>
                <w:bCs w:val="0"/>
              </w:rPr>
            </w:pPr>
            <w:r w:rsidRPr="00197F1A">
              <w:t>Link</w:t>
            </w:r>
            <w:r w:rsidRPr="00197F1A" w:rsidR="003225D5">
              <w:t>ed</w:t>
            </w:r>
            <w:r w:rsidRPr="00197F1A">
              <w:t xml:space="preserve"> achievement standard</w:t>
            </w:r>
            <w:r w:rsidRPr="00197F1A" w:rsidR="00193A33">
              <w:t>(s)</w:t>
            </w:r>
          </w:p>
        </w:tc>
        <w:tc>
          <w:tcPr>
            <w:tcW w:w="4253" w:type="dxa"/>
            <w:shd w:val="clear" w:color="auto" w:fill="0072AA" w:themeFill="accent1" w:themeFillShade="BF"/>
            <w:vAlign w:val="center"/>
          </w:tcPr>
          <w:p w:rsidRPr="00197F1A" w:rsidR="002A054B" w:rsidP="00197F1A" w:rsidRDefault="002A054B" w14:paraId="7F39D71D" w14:textId="177A8D7D">
            <w:pPr>
              <w:pStyle w:val="VCAAtableheadingnarrow"/>
              <w:rPr>
                <w:b w:val="0"/>
                <w:bCs w:val="0"/>
              </w:rPr>
            </w:pPr>
            <w:r w:rsidRPr="00197F1A">
              <w:t xml:space="preserve">Moderation </w:t>
            </w:r>
          </w:p>
        </w:tc>
      </w:tr>
      <w:tr w:rsidRPr="00842BF6" w:rsidR="002A054B" w:rsidTr="004E2D36" w14:paraId="2A4B7DD7" w14:textId="77777777">
        <w:trPr>
          <w:trHeight w:val="850"/>
        </w:trPr>
        <w:tc>
          <w:tcPr>
            <w:tcW w:w="7225" w:type="dxa"/>
          </w:tcPr>
          <w:p w:rsidRPr="00851ED4" w:rsidR="00851ED4" w:rsidP="00197F1A" w:rsidRDefault="00851ED4" w14:paraId="04AE0FB2" w14:textId="54F06AA3">
            <w:pPr>
              <w:pStyle w:val="VCAAtableheadingnarrow-sub-strand"/>
              <w:rPr>
                <w:lang w:eastAsia="en-AU"/>
              </w:rPr>
            </w:pPr>
            <w:r w:rsidRPr="00851ED4">
              <w:rPr>
                <w:lang w:eastAsia="en-AU"/>
              </w:rPr>
              <w:t xml:space="preserve">Emotions </w:t>
            </w:r>
            <w:r w:rsidRPr="00851ED4" w:rsidR="00350FDC">
              <w:rPr>
                <w:lang w:eastAsia="en-AU"/>
              </w:rPr>
              <w:t>jour</w:t>
            </w:r>
            <w:r w:rsidRPr="00851ED4">
              <w:rPr>
                <w:lang w:eastAsia="en-AU"/>
              </w:rPr>
              <w:t xml:space="preserve">nal </w:t>
            </w:r>
            <w:r w:rsidR="00684B39">
              <w:rPr>
                <w:lang w:eastAsia="en-AU"/>
              </w:rPr>
              <w:t>(formative)</w:t>
            </w:r>
          </w:p>
          <w:p w:rsidRPr="00851ED4" w:rsidR="002A054B" w:rsidP="00C36D62" w:rsidRDefault="00131CF5" w14:paraId="311C3A4A" w14:textId="7ED2B2FE">
            <w:pPr>
              <w:pStyle w:val="VCAAtabletextnarrow"/>
              <w:rPr>
                <w:lang w:val="en-AU"/>
              </w:rPr>
            </w:pPr>
            <w:r>
              <w:rPr>
                <w:lang w:eastAsia="en-AU"/>
              </w:rPr>
              <w:t xml:space="preserve">Type: </w:t>
            </w:r>
            <w:r w:rsidRPr="00851ED4" w:rsidR="00851ED4">
              <w:rPr>
                <w:lang w:eastAsia="en-AU"/>
              </w:rPr>
              <w:t>Formative self-assessed journal. Students keep a journal recording various emotional responses they experience throughout the week. For each entry, they describe the situation, emotion and an appropriate coping strategy they used or could use in the future.</w:t>
            </w:r>
          </w:p>
        </w:tc>
        <w:tc>
          <w:tcPr>
            <w:tcW w:w="4252" w:type="dxa"/>
          </w:tcPr>
          <w:p w:rsidRPr="00110E9E" w:rsidR="002A054B" w:rsidP="00C36D62" w:rsidRDefault="005C24C0" w14:paraId="067BD615" w14:textId="06F2623C">
            <w:pPr>
              <w:pStyle w:val="VCAAtabletextnarrow"/>
              <w:rPr>
                <w:lang w:val="en-AU"/>
              </w:rPr>
            </w:pPr>
            <w:r>
              <w:rPr>
                <w:noProof/>
                <w:lang w:val="en-AU"/>
              </w:rPr>
              <w:t>Students</w:t>
            </w:r>
            <w:r w:rsidRPr="00110E9E">
              <w:rPr>
                <w:noProof/>
                <w:lang w:val="en-AU"/>
              </w:rPr>
              <w:t xml:space="preserve"> </w:t>
            </w:r>
            <w:r w:rsidRPr="00110E9E" w:rsidR="00851ED4">
              <w:rPr>
                <w:noProof/>
                <w:lang w:val="en-AU"/>
              </w:rPr>
              <w:t>describe strategies to respond to physical, social and emotional changes and transitions they experience.</w:t>
            </w:r>
          </w:p>
        </w:tc>
        <w:tc>
          <w:tcPr>
            <w:tcW w:w="4253" w:type="dxa"/>
          </w:tcPr>
          <w:p w:rsidRPr="00110E9E" w:rsidR="002A054B" w:rsidP="00C36D62" w:rsidRDefault="00CF2C1C" w14:paraId="22F4F443" w14:textId="77A57E1D">
            <w:pPr>
              <w:pStyle w:val="VCAAtabletextnarrow"/>
              <w:rPr>
                <w:lang w:val="en-AU"/>
              </w:rPr>
            </w:pPr>
            <w:r>
              <w:t>T</w:t>
            </w:r>
            <w:r w:rsidRPr="00110E9E" w:rsidR="00E658FA">
              <w:t>eacher</w:t>
            </w:r>
            <w:r>
              <w:t>s</w:t>
            </w:r>
            <w:r w:rsidRPr="00110E9E" w:rsidR="00E658FA">
              <w:t xml:space="preserve"> review journal entries, focusing on language use and self-reflection for consistency in assessing emotional responses.</w:t>
            </w:r>
          </w:p>
        </w:tc>
      </w:tr>
      <w:tr w:rsidRPr="00842BF6" w:rsidR="002A054B" w:rsidTr="004E2D36" w14:paraId="12C1982E" w14:textId="77777777">
        <w:trPr>
          <w:trHeight w:val="850"/>
        </w:trPr>
        <w:tc>
          <w:tcPr>
            <w:tcW w:w="7225" w:type="dxa"/>
          </w:tcPr>
          <w:p w:rsidRPr="0011345A" w:rsidR="0011345A" w:rsidP="00C36D62" w:rsidRDefault="00350FDC" w14:paraId="74E5D8FE" w14:textId="74AE2EA9">
            <w:pPr>
              <w:pStyle w:val="VCAAtableheadingnarrow-sub-strand"/>
            </w:pPr>
            <w:r>
              <w:t>‘</w:t>
            </w:r>
            <w:r w:rsidRPr="0011345A" w:rsidR="0011345A">
              <w:t xml:space="preserve">Act it </w:t>
            </w:r>
            <w:r w:rsidRPr="0011345A">
              <w:t>out</w:t>
            </w:r>
            <w:r>
              <w:t>’</w:t>
            </w:r>
            <w:r w:rsidRPr="0011345A">
              <w:t xml:space="preserve"> reflection</w:t>
            </w:r>
            <w:r w:rsidR="00684B39">
              <w:t xml:space="preserve"> (formative)</w:t>
            </w:r>
          </w:p>
          <w:p w:rsidRPr="00851ED4" w:rsidR="002A054B" w:rsidP="00C36D62" w:rsidRDefault="00131CF5" w14:paraId="47FFDF82" w14:textId="271CE608">
            <w:pPr>
              <w:pStyle w:val="VCAAtabletextnarrow"/>
              <w:rPr>
                <w:lang w:val="en-AU"/>
              </w:rPr>
            </w:pPr>
            <w:r>
              <w:t xml:space="preserve">Type: </w:t>
            </w:r>
            <w:r w:rsidRPr="0011345A" w:rsidR="0011345A">
              <w:t>Formative teacher-observed role-play with peer feedback</w:t>
            </w:r>
            <w:r w:rsidR="0011345A">
              <w:t xml:space="preserve">. </w:t>
            </w:r>
            <w:r w:rsidRPr="0011345A" w:rsidR="0011345A">
              <w:t>In groups, students perform role-plays on managing emotions in various social situations. Teachers observe and give feedback on emotional management, while peers provide quick feedback on how each group member handled emotions and communicated.</w:t>
            </w:r>
          </w:p>
        </w:tc>
        <w:tc>
          <w:tcPr>
            <w:tcW w:w="4252" w:type="dxa"/>
          </w:tcPr>
          <w:p w:rsidRPr="00110E9E" w:rsidR="002A054B" w:rsidP="00C36D62" w:rsidRDefault="005C24C0" w14:paraId="6296D8F8" w14:textId="7951B586">
            <w:pPr>
              <w:pStyle w:val="VCAAtabletextnarrow"/>
              <w:rPr>
                <w:lang w:val="en-AU"/>
              </w:rPr>
            </w:pPr>
            <w:r>
              <w:rPr>
                <w:noProof/>
                <w:lang w:val="en-AU"/>
              </w:rPr>
              <w:t>Students</w:t>
            </w:r>
            <w:r w:rsidRPr="00110E9E" w:rsidR="009B6180">
              <w:rPr>
                <w:noProof/>
                <w:lang w:val="en-AU"/>
              </w:rPr>
              <w:t xml:space="preserve"> describe strategies to respond to physical, social and emotional changes and transitions they experience.</w:t>
            </w:r>
          </w:p>
        </w:tc>
        <w:tc>
          <w:tcPr>
            <w:tcW w:w="4253" w:type="dxa"/>
          </w:tcPr>
          <w:p w:rsidRPr="00110E9E" w:rsidR="002A054B" w:rsidP="00C36D62" w:rsidRDefault="00CF2C1C" w14:paraId="3E2E56B8" w14:textId="14484DE5">
            <w:pPr>
              <w:pStyle w:val="VCAAtabletextnarrow"/>
              <w:rPr>
                <w:lang w:val="en-AU"/>
              </w:rPr>
            </w:pPr>
            <w:r>
              <w:t>Teachers use s</w:t>
            </w:r>
            <w:r w:rsidRPr="00110E9E" w:rsidR="00E658FA">
              <w:t>tructured teacher reflection and peer feedback templates</w:t>
            </w:r>
            <w:r w:rsidR="000262D1">
              <w:t>,</w:t>
            </w:r>
            <w:r w:rsidRPr="00110E9E" w:rsidR="00E658FA">
              <w:t xml:space="preserve"> support</w:t>
            </w:r>
            <w:r w:rsidR="000262D1">
              <w:t>ing</w:t>
            </w:r>
            <w:r w:rsidRPr="00110E9E" w:rsidR="00E658FA">
              <w:t xml:space="preserve"> standardi</w:t>
            </w:r>
            <w:r w:rsidR="0011345A">
              <w:t>s</w:t>
            </w:r>
            <w:r w:rsidRPr="00110E9E" w:rsidR="00E658FA">
              <w:t>ed notes on emotional responses and effective strategies.</w:t>
            </w:r>
          </w:p>
        </w:tc>
      </w:tr>
      <w:tr w:rsidRPr="00842BF6" w:rsidR="002A054B" w:rsidTr="004E2D36" w14:paraId="0B46EF21" w14:textId="77777777">
        <w:trPr>
          <w:trHeight w:val="850"/>
        </w:trPr>
        <w:tc>
          <w:tcPr>
            <w:tcW w:w="7225" w:type="dxa"/>
          </w:tcPr>
          <w:p w:rsidRPr="0011345A" w:rsidR="0011345A" w:rsidP="00C36D62" w:rsidRDefault="0011345A" w14:paraId="0A576824" w14:textId="0FF2DBA0">
            <w:pPr>
              <w:pStyle w:val="VCAAtableheadingnarrow-sub-strand"/>
            </w:pPr>
            <w:r w:rsidRPr="0011345A">
              <w:t xml:space="preserve">Peer </w:t>
            </w:r>
            <w:r w:rsidRPr="0011345A" w:rsidR="00350FDC">
              <w:t>feedback on scenario-based responses</w:t>
            </w:r>
            <w:r w:rsidR="00684B39">
              <w:t xml:space="preserve"> (summative)</w:t>
            </w:r>
          </w:p>
          <w:p w:rsidRPr="0011345A" w:rsidR="002A054B" w:rsidP="00C36D62" w:rsidRDefault="00131CF5" w14:paraId="34E9E6F0" w14:textId="10C39669">
            <w:pPr>
              <w:pStyle w:val="VCAAtabletextnarrow"/>
            </w:pPr>
            <w:r>
              <w:t xml:space="preserve">Type: </w:t>
            </w:r>
            <w:r w:rsidRPr="0011345A" w:rsidR="0011345A">
              <w:t>Summative peer and teacher assessment</w:t>
            </w:r>
            <w:r w:rsidR="0011345A">
              <w:t xml:space="preserve">. </w:t>
            </w:r>
            <w:r w:rsidRPr="0011345A" w:rsidR="0011345A">
              <w:t>Students work in pairs to respond to emotional scenarios. Each student practi</w:t>
            </w:r>
            <w:r w:rsidR="000262D1">
              <w:t>s</w:t>
            </w:r>
            <w:r w:rsidRPr="0011345A" w:rsidR="0011345A">
              <w:t>es their response while peers and the teacher use a simple rubric to assess empathy and communication. Peer and teacher feedback highlight strengths and areas for improvement.</w:t>
            </w:r>
          </w:p>
        </w:tc>
        <w:tc>
          <w:tcPr>
            <w:tcW w:w="4252" w:type="dxa"/>
          </w:tcPr>
          <w:p w:rsidRPr="00110E9E" w:rsidR="002A054B" w:rsidP="00C36D62" w:rsidRDefault="005C24C0" w14:paraId="79D8BC85" w14:textId="1A68B9A5">
            <w:pPr>
              <w:pStyle w:val="VCAAtabletextnarrow"/>
              <w:rPr>
                <w:lang w:val="en-AU"/>
              </w:rPr>
            </w:pPr>
            <w:r>
              <w:rPr>
                <w:noProof/>
                <w:lang w:val="en-AU"/>
              </w:rPr>
              <w:t>Students</w:t>
            </w:r>
            <w:r w:rsidRPr="00FC17FE" w:rsidR="00851ED4">
              <w:rPr>
                <w:noProof/>
                <w:lang w:val="en-AU"/>
              </w:rPr>
              <w:t xml:space="preserve"> explain the variation in emotional responses and describe strategies to manage emotions</w:t>
            </w:r>
            <w:r w:rsidR="00CF2C1C">
              <w:rPr>
                <w:noProof/>
                <w:lang w:val="en-AU"/>
              </w:rPr>
              <w:t>.</w:t>
            </w:r>
          </w:p>
        </w:tc>
        <w:tc>
          <w:tcPr>
            <w:tcW w:w="4253" w:type="dxa"/>
          </w:tcPr>
          <w:p w:rsidRPr="00110E9E" w:rsidR="002A054B" w:rsidP="00C36D62" w:rsidRDefault="00CF2C1C" w14:paraId="0C4D446E" w14:textId="143D15A2">
            <w:pPr>
              <w:pStyle w:val="VCAAtabletextnarrow"/>
              <w:rPr>
                <w:lang w:val="en-AU"/>
              </w:rPr>
            </w:pPr>
            <w:r>
              <w:t>Teachers provide</w:t>
            </w:r>
            <w:r w:rsidRPr="00110E9E" w:rsidR="00E658FA">
              <w:t xml:space="preserve"> feedback forms with guiding questions to ensure consistent peer and teacher evaluations on handling emotional responses.</w:t>
            </w:r>
          </w:p>
        </w:tc>
      </w:tr>
      <w:tr w:rsidRPr="00842BF6" w:rsidR="00E658FA" w:rsidTr="004E2D36" w14:paraId="7A99182E" w14:textId="77777777">
        <w:trPr>
          <w:trHeight w:val="850"/>
        </w:trPr>
        <w:tc>
          <w:tcPr>
            <w:tcW w:w="7225" w:type="dxa"/>
          </w:tcPr>
          <w:p w:rsidRPr="0011345A" w:rsidR="0011345A" w:rsidP="00C36D62" w:rsidRDefault="0011345A" w14:paraId="1A5B1A25" w14:textId="015D8ACD">
            <w:pPr>
              <w:pStyle w:val="VCAAtableheadingnarrow-sub-strand"/>
              <w:rPr>
                <w:lang w:val="en-AU"/>
              </w:rPr>
            </w:pPr>
            <w:r w:rsidRPr="0011345A">
              <w:rPr>
                <w:lang w:val="en-AU"/>
              </w:rPr>
              <w:t xml:space="preserve">Emotional </w:t>
            </w:r>
            <w:r w:rsidRPr="0011345A" w:rsidR="00350FDC">
              <w:rPr>
                <w:lang w:val="en-AU"/>
              </w:rPr>
              <w:t xml:space="preserve">response and management </w:t>
            </w:r>
            <w:r w:rsidRPr="00350FDC" w:rsidR="00350FDC">
              <w:t>presentation</w:t>
            </w:r>
            <w:r w:rsidR="00684B39">
              <w:t xml:space="preserve"> (summative)</w:t>
            </w:r>
          </w:p>
          <w:p w:rsidRPr="000A281B" w:rsidR="00E658FA" w:rsidP="00C36D62" w:rsidRDefault="00131CF5" w14:paraId="3556058A" w14:textId="487BA803">
            <w:pPr>
              <w:pStyle w:val="VCAAtabletextnarrow"/>
              <w:rPr>
                <w:lang w:val="en-AU"/>
              </w:rPr>
            </w:pPr>
            <w:r>
              <w:rPr>
                <w:lang w:val="en-AU"/>
              </w:rPr>
              <w:t xml:space="preserve">Type: </w:t>
            </w:r>
            <w:r w:rsidRPr="0011345A" w:rsidR="0011345A">
              <w:rPr>
                <w:lang w:val="en-AU"/>
              </w:rPr>
              <w:t>Summative group presentation. Student groups create a presentation on managing emotions in real-life situations. Each group outlines a scenario, emotional responses and coping strategies. Assess</w:t>
            </w:r>
            <w:r w:rsidR="000262D1">
              <w:rPr>
                <w:lang w:val="en-AU"/>
              </w:rPr>
              <w:t>ment is</w:t>
            </w:r>
            <w:r w:rsidRPr="0011345A" w:rsidR="0011345A">
              <w:rPr>
                <w:lang w:val="en-AU"/>
              </w:rPr>
              <w:t xml:space="preserve"> by peers and teachers, focusing on clarity, empathy and practical strategies.</w:t>
            </w:r>
          </w:p>
        </w:tc>
        <w:tc>
          <w:tcPr>
            <w:tcW w:w="4252" w:type="dxa"/>
          </w:tcPr>
          <w:p w:rsidRPr="00110E9E" w:rsidR="00E658FA" w:rsidP="00C36D62" w:rsidRDefault="005C24C0" w14:paraId="401F4C16" w14:textId="3811ADC5">
            <w:pPr>
              <w:pStyle w:val="VCAAtabletextnarrow"/>
            </w:pPr>
            <w:r>
              <w:rPr>
                <w:noProof/>
                <w:lang w:val="en-AU"/>
              </w:rPr>
              <w:t>Students</w:t>
            </w:r>
            <w:r w:rsidRPr="00110E9E" w:rsidR="009B6180">
              <w:rPr>
                <w:noProof/>
                <w:lang w:val="en-AU"/>
              </w:rPr>
              <w:t xml:space="preserve"> explain the variation in emotional responses and describe strategies to manage emotions.</w:t>
            </w:r>
          </w:p>
        </w:tc>
        <w:tc>
          <w:tcPr>
            <w:tcW w:w="4253" w:type="dxa"/>
          </w:tcPr>
          <w:p w:rsidRPr="00110E9E" w:rsidR="00E658FA" w:rsidP="00C36D62" w:rsidRDefault="00CF2C1C" w14:paraId="0BB6B060" w14:textId="1CDD2398">
            <w:pPr>
              <w:pStyle w:val="VCAAtabletextnarrow"/>
            </w:pPr>
            <w:r>
              <w:t>Teachers provide and use p</w:t>
            </w:r>
            <w:r w:rsidRPr="00110E9E" w:rsidR="00E658FA">
              <w:t>eer and teacher rubric</w:t>
            </w:r>
            <w:r w:rsidR="00140A12">
              <w:t>-based</w:t>
            </w:r>
            <w:r w:rsidRPr="00110E9E" w:rsidR="00E658FA">
              <w:t xml:space="preserve"> assessments </w:t>
            </w:r>
            <w:r>
              <w:t xml:space="preserve">to </w:t>
            </w:r>
            <w:r w:rsidRPr="00110E9E" w:rsidR="00E658FA">
              <w:t>emphasi</w:t>
            </w:r>
            <w:r>
              <w:t>se</w:t>
            </w:r>
            <w:r w:rsidRPr="00110E9E" w:rsidR="00E658FA">
              <w:t xml:space="preserve"> consistent criteria for evaluating effective strategies and communication of emotional responses.</w:t>
            </w:r>
          </w:p>
        </w:tc>
      </w:tr>
    </w:tbl>
    <w:p w:rsidR="009B4A3F" w:rsidRDefault="009B4A3F" w14:paraId="4C1F80A4" w14:textId="4FF8DDBC">
      <w:pPr>
        <w:rPr>
          <w:rFonts w:ascii="Arial" w:hAnsi="Arial" w:cs="Arial"/>
          <w:color w:val="000000" w:themeColor="text1"/>
          <w:sz w:val="20"/>
        </w:rPr>
      </w:pP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Learning sequence details"/>
      </w:tblPr>
      <w:tblGrid>
        <w:gridCol w:w="1054"/>
        <w:gridCol w:w="791"/>
        <w:gridCol w:w="2250"/>
        <w:gridCol w:w="6705"/>
        <w:gridCol w:w="2085"/>
        <w:gridCol w:w="1657"/>
        <w:gridCol w:w="1471"/>
      </w:tblGrid>
      <w:tr w:rsidRPr="00842BF6" w:rsidR="00EF70E1" w:rsidTr="209271BB" w14:paraId="7EF1DF8B" w14:textId="30DFE92A">
        <w:trPr>
          <w:trHeight w:val="383"/>
          <w:tblHeader/>
        </w:trPr>
        <w:tc>
          <w:tcPr>
            <w:tcW w:w="1054" w:type="dxa"/>
            <w:shd w:val="clear" w:color="auto" w:fill="0072AA" w:themeFill="accent1" w:themeFillShade="BF"/>
          </w:tcPr>
          <w:p w:rsidR="00EF70E1" w:rsidP="00197F1A" w:rsidRDefault="00EF70E1" w14:paraId="288BE4E0" w14:textId="3193932C">
            <w:pPr>
              <w:pStyle w:val="VCAAtableheadingnarrow"/>
              <w:rPr>
                <w:lang w:val="en-AU"/>
              </w:rPr>
            </w:pPr>
            <w:r>
              <w:rPr>
                <w:lang w:val="en-AU"/>
              </w:rPr>
              <w:lastRenderedPageBreak/>
              <w:t>Week</w:t>
            </w:r>
          </w:p>
        </w:tc>
        <w:tc>
          <w:tcPr>
            <w:tcW w:w="791" w:type="dxa"/>
            <w:shd w:val="clear" w:color="auto" w:fill="0072AA" w:themeFill="accent1" w:themeFillShade="BF"/>
          </w:tcPr>
          <w:p w:rsidR="00EF70E1" w:rsidP="00197F1A" w:rsidRDefault="00EF70E1" w14:paraId="102CEFCC" w14:textId="529C8432">
            <w:pPr>
              <w:pStyle w:val="VCAAtableheadingnarrow"/>
              <w:rPr>
                <w:lang w:val="en-AU"/>
              </w:rPr>
            </w:pPr>
            <w:r>
              <w:rPr>
                <w:lang w:val="en-AU"/>
              </w:rPr>
              <w:t>Lesson</w:t>
            </w:r>
          </w:p>
        </w:tc>
        <w:tc>
          <w:tcPr>
            <w:tcW w:w="2250" w:type="dxa"/>
            <w:shd w:val="clear" w:color="auto" w:fill="0072AA" w:themeFill="accent1" w:themeFillShade="BF"/>
            <w:vAlign w:val="center"/>
          </w:tcPr>
          <w:p w:rsidRPr="00842BF6" w:rsidR="00EF70E1" w:rsidP="00197F1A" w:rsidRDefault="00EF70E1" w14:paraId="3D182738" w14:textId="70AA2181">
            <w:pPr>
              <w:pStyle w:val="VCAAtableheadingnarrow"/>
              <w:rPr>
                <w:lang w:val="en-AU"/>
              </w:rPr>
            </w:pPr>
            <w:r>
              <w:rPr>
                <w:lang w:val="en-AU"/>
              </w:rPr>
              <w:t>Learning</w:t>
            </w:r>
            <w:r w:rsidR="004E2D36">
              <w:rPr>
                <w:lang w:val="en-AU"/>
              </w:rPr>
              <w:t xml:space="preserve"> goal </w:t>
            </w:r>
            <w:r w:rsidR="00C67492">
              <w:rPr>
                <w:lang w:val="en-AU"/>
              </w:rPr>
              <w:br/>
            </w:r>
            <w:r w:rsidR="004E2D36">
              <w:rPr>
                <w:lang w:val="en-AU"/>
              </w:rPr>
              <w:t>(e.g. learning</w:t>
            </w:r>
            <w:r>
              <w:rPr>
                <w:lang w:val="en-AU"/>
              </w:rPr>
              <w:t xml:space="preserve"> intention and success criteria</w:t>
            </w:r>
            <w:r w:rsidR="004E2D36">
              <w:rPr>
                <w:lang w:val="en-AU"/>
              </w:rPr>
              <w:t>)</w:t>
            </w:r>
          </w:p>
        </w:tc>
        <w:tc>
          <w:tcPr>
            <w:tcW w:w="6705" w:type="dxa"/>
            <w:shd w:val="clear" w:color="auto" w:fill="0072AA" w:themeFill="accent1" w:themeFillShade="BF"/>
          </w:tcPr>
          <w:p w:rsidRPr="00842BF6" w:rsidR="00EF70E1" w:rsidP="00197F1A" w:rsidRDefault="00EF70E1" w14:paraId="62A56A74" w14:textId="58A5AA2E">
            <w:pPr>
              <w:pStyle w:val="VCAAtableheadingnarrow"/>
              <w:rPr>
                <w:lang w:val="en-AU"/>
              </w:rPr>
            </w:pPr>
            <w:r>
              <w:rPr>
                <w:lang w:val="en-AU"/>
              </w:rPr>
              <w:t xml:space="preserve">Lesson elements </w:t>
            </w:r>
          </w:p>
        </w:tc>
        <w:tc>
          <w:tcPr>
            <w:tcW w:w="2085" w:type="dxa"/>
            <w:shd w:val="clear" w:color="auto" w:fill="0072AA" w:themeFill="accent1" w:themeFillShade="BF"/>
          </w:tcPr>
          <w:p w:rsidR="00EF70E1" w:rsidP="00197F1A" w:rsidRDefault="008B6CFB" w14:paraId="3572EBF7" w14:textId="68AE7624">
            <w:pPr>
              <w:pStyle w:val="VCAAtableheadingnarrow"/>
              <w:rPr>
                <w:lang w:val="en-AU"/>
              </w:rPr>
            </w:pPr>
            <w:r>
              <w:rPr>
                <w:lang w:val="en-AU"/>
              </w:rPr>
              <w:t>Scaffold towards and/or extend</w:t>
            </w:r>
          </w:p>
        </w:tc>
        <w:tc>
          <w:tcPr>
            <w:tcW w:w="1657" w:type="dxa"/>
            <w:shd w:val="clear" w:color="auto" w:fill="0072AA" w:themeFill="accent1" w:themeFillShade="BF"/>
          </w:tcPr>
          <w:p w:rsidR="00EF70E1" w:rsidP="00197F1A" w:rsidRDefault="00EF70E1" w14:paraId="265BD67F" w14:textId="48B27406">
            <w:pPr>
              <w:pStyle w:val="VCAAtableheadingnarrow"/>
              <w:rPr>
                <w:lang w:val="en-AU"/>
              </w:rPr>
            </w:pPr>
            <w:r>
              <w:rPr>
                <w:lang w:val="en-AU"/>
              </w:rPr>
              <w:t>Assessment</w:t>
            </w:r>
          </w:p>
        </w:tc>
        <w:tc>
          <w:tcPr>
            <w:tcW w:w="1471" w:type="dxa"/>
            <w:shd w:val="clear" w:color="auto" w:fill="0072AA" w:themeFill="accent1" w:themeFillShade="BF"/>
          </w:tcPr>
          <w:p w:rsidR="00EF70E1" w:rsidP="00197F1A" w:rsidRDefault="00EF70E1" w14:paraId="1900B4D2" w14:textId="54D91086">
            <w:pPr>
              <w:pStyle w:val="VCAAtableheadingnarrow"/>
              <w:rPr>
                <w:lang w:val="en-AU"/>
              </w:rPr>
            </w:pPr>
            <w:r>
              <w:rPr>
                <w:lang w:val="en-AU"/>
              </w:rPr>
              <w:t>Resources</w:t>
            </w:r>
          </w:p>
        </w:tc>
      </w:tr>
      <w:tr w:rsidRPr="00110E9E" w:rsidR="00EF70E1" w:rsidTr="209271BB" w14:paraId="7A205B6E" w14:textId="6D7AA25E">
        <w:trPr>
          <w:cantSplit/>
          <w:trHeight w:val="1077"/>
        </w:trPr>
        <w:tc>
          <w:tcPr>
            <w:tcW w:w="1054" w:type="dxa"/>
          </w:tcPr>
          <w:p w:rsidRPr="00110E9E" w:rsidR="00EF70E1" w:rsidP="00C36D62" w:rsidRDefault="004A7143" w14:paraId="358D9719" w14:textId="49858E88">
            <w:pPr>
              <w:pStyle w:val="VCAAtabletextnarrow"/>
              <w:rPr>
                <w:lang w:val="en-AU"/>
              </w:rPr>
            </w:pPr>
            <w:r w:rsidRPr="00110E9E">
              <w:rPr>
                <w:lang w:val="en-AU"/>
              </w:rPr>
              <w:t>1</w:t>
            </w:r>
          </w:p>
        </w:tc>
        <w:tc>
          <w:tcPr>
            <w:tcW w:w="791" w:type="dxa"/>
          </w:tcPr>
          <w:p w:rsidRPr="00110E9E" w:rsidR="00EF70E1" w:rsidP="00C36D62" w:rsidRDefault="004A7143" w14:paraId="3BBC8807" w14:textId="23B9D465">
            <w:pPr>
              <w:pStyle w:val="VCAAtabletextnarrow"/>
              <w:rPr>
                <w:lang w:val="en-AU"/>
              </w:rPr>
            </w:pPr>
            <w:r w:rsidRPr="00110E9E">
              <w:rPr>
                <w:lang w:val="en-AU"/>
              </w:rPr>
              <w:t>1</w:t>
            </w:r>
          </w:p>
        </w:tc>
        <w:tc>
          <w:tcPr>
            <w:tcW w:w="2250" w:type="dxa"/>
          </w:tcPr>
          <w:p w:rsidR="009E6CD8" w:rsidP="00C36D62" w:rsidRDefault="00465C5E" w14:paraId="33008FEB" w14:textId="5FFC8534">
            <w:pPr>
              <w:pStyle w:val="VCAAtableheadingnarrow-sub-strand"/>
            </w:pPr>
            <w:r w:rsidRPr="00A11A19">
              <w:t xml:space="preserve">Learning </w:t>
            </w:r>
            <w:r w:rsidR="009E6CD8">
              <w:t>i</w:t>
            </w:r>
            <w:r w:rsidRPr="00A11A19">
              <w:t>ntention</w:t>
            </w:r>
            <w:r w:rsidR="00620415">
              <w:t>:</w:t>
            </w:r>
          </w:p>
          <w:p w:rsidR="00350FDC" w:rsidP="00C67492" w:rsidRDefault="00465C5E" w14:paraId="354A7226" w14:textId="4548D470">
            <w:pPr>
              <w:pStyle w:val="VCAAtabletextnarrow"/>
            </w:pPr>
            <w:r w:rsidRPr="00110E9E">
              <w:t>We are learning to identify different types of emotions and recogni</w:t>
            </w:r>
            <w:r w:rsidR="0011345A">
              <w:t>s</w:t>
            </w:r>
            <w:r w:rsidRPr="00110E9E">
              <w:t xml:space="preserve">e situations that may trigger them. </w:t>
            </w:r>
          </w:p>
          <w:p w:rsidR="006D2136" w:rsidP="00C36D62" w:rsidRDefault="00465C5E" w14:paraId="070A8D82" w14:textId="23DABF67">
            <w:pPr>
              <w:pStyle w:val="VCAAtableheadingnarrow-sub-strand"/>
            </w:pPr>
            <w:r w:rsidRPr="00A11A19">
              <w:t xml:space="preserve">Success </w:t>
            </w:r>
            <w:r w:rsidR="009E6CD8">
              <w:t>c</w:t>
            </w:r>
            <w:r w:rsidRPr="00A11A19">
              <w:t>riteria</w:t>
            </w:r>
            <w:r w:rsidR="00620415">
              <w:t>:</w:t>
            </w:r>
            <w:r w:rsidRPr="00110E9E">
              <w:t xml:space="preserve"> </w:t>
            </w:r>
          </w:p>
          <w:p w:rsidR="006D2136" w:rsidP="00C36D62" w:rsidRDefault="00465C5E" w14:paraId="1106C504" w14:textId="12EA8909">
            <w:pPr>
              <w:pStyle w:val="VCAAtablebulletnarrow"/>
            </w:pPr>
            <w:r w:rsidRPr="00110E9E">
              <w:t xml:space="preserve">I </w:t>
            </w:r>
            <w:r w:rsidR="009E6CD8">
              <w:t>can</w:t>
            </w:r>
            <w:r w:rsidRPr="00110E9E">
              <w:t xml:space="preserve"> name different emotions</w:t>
            </w:r>
            <w:r w:rsidR="00131565">
              <w:t>.</w:t>
            </w:r>
            <w:r w:rsidRPr="00110E9E">
              <w:t xml:space="preserve"> </w:t>
            </w:r>
          </w:p>
          <w:p w:rsidRPr="00110E9E" w:rsidR="00EF70E1" w:rsidP="00C36D62" w:rsidRDefault="00465C5E" w14:paraId="7FD4E0DD" w14:textId="631A1A0B">
            <w:pPr>
              <w:pStyle w:val="VCAAtablebulletnarrow"/>
              <w:rPr>
                <w:lang w:val="en-AU"/>
              </w:rPr>
            </w:pPr>
            <w:r w:rsidRPr="00110E9E">
              <w:t xml:space="preserve">I </w:t>
            </w:r>
            <w:r w:rsidR="009E6CD8">
              <w:t>can</w:t>
            </w:r>
            <w:r w:rsidRPr="00110E9E">
              <w:t xml:space="preserve"> describe situations where I might feel these emotions.</w:t>
            </w:r>
          </w:p>
        </w:tc>
        <w:tc>
          <w:tcPr>
            <w:tcW w:w="6705" w:type="dxa"/>
          </w:tcPr>
          <w:p w:rsidR="009E6CD8" w:rsidP="00C67492" w:rsidRDefault="00465C5E" w14:paraId="037B7FEE" w14:textId="4D80D54D">
            <w:pPr>
              <w:pStyle w:val="VCAAtabletextnarrow"/>
            </w:pPr>
            <w:r w:rsidRPr="00A11A19">
              <w:rPr>
                <w:b/>
                <w:bCs/>
              </w:rPr>
              <w:t>Warm-up</w:t>
            </w:r>
            <w:r w:rsidR="00A27F29">
              <w:rPr>
                <w:b/>
                <w:bCs/>
              </w:rPr>
              <w:t xml:space="preserve"> discussion</w:t>
            </w:r>
          </w:p>
          <w:p w:rsidR="00350FDC" w:rsidP="00C67492" w:rsidRDefault="009E6CD8" w14:paraId="1514CEE9" w14:textId="18C38184">
            <w:pPr>
              <w:pStyle w:val="VCAAtabletextnarrow"/>
            </w:pPr>
            <w:r>
              <w:rPr>
                <w:b/>
                <w:bCs/>
              </w:rPr>
              <w:t>‘</w:t>
            </w:r>
            <w:r w:rsidRPr="00110E9E" w:rsidR="00465C5E">
              <w:t>What makes you feel happy or sad?</w:t>
            </w:r>
            <w:r>
              <w:t>’</w:t>
            </w:r>
            <w:r w:rsidRPr="00110E9E" w:rsidR="00465C5E">
              <w:t xml:space="preserve"> </w:t>
            </w:r>
          </w:p>
          <w:p w:rsidR="002E0B84" w:rsidP="00C36D62" w:rsidRDefault="00465C5E" w14:paraId="77A35BDF" w14:textId="45C86F9B">
            <w:pPr>
              <w:pStyle w:val="VCAAtabletextnarrow"/>
            </w:pPr>
            <w:r w:rsidRPr="002E0B84">
              <w:rPr>
                <w:b/>
                <w:bCs/>
              </w:rPr>
              <w:t xml:space="preserve">Explicit </w:t>
            </w:r>
            <w:r w:rsidR="009E6CD8">
              <w:rPr>
                <w:b/>
                <w:bCs/>
              </w:rPr>
              <w:t>t</w:t>
            </w:r>
            <w:r w:rsidRPr="002E0B84">
              <w:rPr>
                <w:b/>
                <w:bCs/>
              </w:rPr>
              <w:t>eaching</w:t>
            </w:r>
            <w:r w:rsidRPr="00110E9E">
              <w:t xml:space="preserve"> </w:t>
            </w:r>
          </w:p>
          <w:p w:rsidR="00350FDC" w:rsidP="00C67492" w:rsidRDefault="00E26F72" w14:paraId="7749AEA6" w14:textId="24FD8BCE">
            <w:pPr>
              <w:pStyle w:val="VCAAtabletextnarrow"/>
            </w:pPr>
            <w:r>
              <w:t>I</w:t>
            </w:r>
            <w:r w:rsidRPr="00110E9E" w:rsidR="00465C5E">
              <w:t xml:space="preserve">ntroduce core emotions (e.g. happy, sad, angry, surprised) and examples of situations that may trigger them. </w:t>
            </w:r>
          </w:p>
          <w:p w:rsidRPr="00110E9E" w:rsidR="009B6180" w:rsidP="00C36D62" w:rsidRDefault="00465C5E" w14:paraId="42C7E99B" w14:textId="2696FB7B">
            <w:pPr>
              <w:pStyle w:val="VCAAtabletextnarrow"/>
            </w:pPr>
            <w:r w:rsidRPr="00A11A19">
              <w:rPr>
                <w:b/>
                <w:bCs/>
              </w:rPr>
              <w:t xml:space="preserve">Group </w:t>
            </w:r>
            <w:r w:rsidR="009E6CD8">
              <w:rPr>
                <w:b/>
                <w:bCs/>
              </w:rPr>
              <w:t>a</w:t>
            </w:r>
            <w:r w:rsidRPr="00A11A19">
              <w:rPr>
                <w:b/>
                <w:bCs/>
              </w:rPr>
              <w:t>ctivities</w:t>
            </w:r>
          </w:p>
          <w:p w:rsidR="00DA1575" w:rsidP="00C36D62" w:rsidRDefault="00465C5E" w14:paraId="03EAEB8A" w14:textId="280C0496">
            <w:pPr>
              <w:pStyle w:val="VCAAtablebulletnarrow"/>
            </w:pPr>
            <w:r w:rsidRPr="00110E9E">
              <w:t xml:space="preserve">Emotion </w:t>
            </w:r>
            <w:r w:rsidRPr="00110E9E" w:rsidR="009E6CD8">
              <w:t>card match</w:t>
            </w:r>
            <w:r w:rsidRPr="00110E9E">
              <w:t xml:space="preserve">: Students work in pairs to match emotion words with scenarios on cards. </w:t>
            </w:r>
          </w:p>
          <w:p w:rsidR="00DA1575" w:rsidP="00C36D62" w:rsidRDefault="00465C5E" w14:paraId="1D904C9B" w14:textId="1AAEB6F2">
            <w:pPr>
              <w:pStyle w:val="VCAAtablebulletnarrow"/>
            </w:pPr>
            <w:r w:rsidRPr="00110E9E">
              <w:t>Role-</w:t>
            </w:r>
            <w:r w:rsidRPr="00110E9E" w:rsidR="009E6CD8">
              <w:t>play exercise</w:t>
            </w:r>
            <w:r w:rsidRPr="00110E9E">
              <w:t>: In pairs, students act out different emotions; the class guesses the emotion.</w:t>
            </w:r>
          </w:p>
          <w:p w:rsidR="006D2136" w:rsidP="00C36D62" w:rsidRDefault="00465C5E" w14:paraId="388AFE0F" w14:textId="2131E318">
            <w:pPr>
              <w:pStyle w:val="VCAAtablebulletnarrow"/>
            </w:pPr>
            <w:r>
              <w:t xml:space="preserve">Class </w:t>
            </w:r>
            <w:r w:rsidR="009E6CD8">
              <w:t>di</w:t>
            </w:r>
            <w:r>
              <w:t>scussion: Explore how people can feel different emotions in the same scenario.</w:t>
            </w:r>
            <w:r w:rsidR="006D2136">
              <w:t xml:space="preserve"> Introduce examples of how </w:t>
            </w:r>
            <w:r w:rsidR="5FAC68B2">
              <w:t>emotions are expressed</w:t>
            </w:r>
            <w:r w:rsidR="006D2136">
              <w:t xml:space="preserve"> </w:t>
            </w:r>
            <w:r w:rsidR="5FFD87AA">
              <w:t xml:space="preserve">in </w:t>
            </w:r>
            <w:r w:rsidR="006D2136">
              <w:t>different</w:t>
            </w:r>
            <w:r w:rsidR="75699A7D">
              <w:t xml:space="preserve"> families </w:t>
            </w:r>
            <w:r w:rsidR="001C2590">
              <w:t>and cultures</w:t>
            </w:r>
            <w:r w:rsidR="006D2136">
              <w:t>, such as through non-verbal cues or shared activities (e.g. cooking together to express care).</w:t>
            </w:r>
          </w:p>
          <w:p w:rsidR="009E6CD8" w:rsidP="00C36D62" w:rsidRDefault="00465C5E" w14:paraId="4115F40D" w14:textId="77777777">
            <w:pPr>
              <w:pStyle w:val="VCAAtableheadingnarrow-sub-strand"/>
            </w:pPr>
            <w:r w:rsidRPr="002E0B84">
              <w:t>Reflection</w:t>
            </w:r>
          </w:p>
          <w:p w:rsidRPr="00110E9E" w:rsidR="002E0B84" w:rsidP="00C36D62" w:rsidRDefault="00465C5E" w14:paraId="24C379B2" w14:textId="093CD121">
            <w:pPr>
              <w:pStyle w:val="VCAAtabletextnarrow"/>
              <w:rPr>
                <w:lang w:val="en-AU"/>
              </w:rPr>
            </w:pPr>
            <w:r w:rsidRPr="00110E9E">
              <w:t xml:space="preserve">Students record an entry in their </w:t>
            </w:r>
            <w:r w:rsidRPr="00110E9E" w:rsidR="009E6CD8">
              <w:t>emotions journal</w:t>
            </w:r>
            <w:r w:rsidRPr="00110E9E">
              <w:t>, drawing or writing about an emotion they felt today and what caused it.</w:t>
            </w:r>
          </w:p>
        </w:tc>
        <w:tc>
          <w:tcPr>
            <w:tcW w:w="2085" w:type="dxa"/>
          </w:tcPr>
          <w:p w:rsidRPr="00110E9E" w:rsidR="00EF70E1" w:rsidP="00C36D62" w:rsidRDefault="00465C5E" w14:paraId="7C1F08EB" w14:textId="7E868721">
            <w:pPr>
              <w:pStyle w:val="VCAAtabletextnarrow"/>
              <w:rPr>
                <w:lang w:val="en-AU"/>
              </w:rPr>
            </w:pPr>
            <w:r w:rsidRPr="00110E9E">
              <w:t>Use visuals for emotion words; allow students with limited verbal skills to draw or use emoji cards to express their feelings.</w:t>
            </w:r>
          </w:p>
        </w:tc>
        <w:tc>
          <w:tcPr>
            <w:tcW w:w="1657" w:type="dxa"/>
          </w:tcPr>
          <w:p w:rsidR="00A63CA6" w:rsidP="00C36D62" w:rsidRDefault="00465C5E" w14:paraId="1714F081" w14:textId="4341F380">
            <w:pPr>
              <w:pStyle w:val="VCAAtableheadingnarrow-sub-strand"/>
            </w:pPr>
            <w:r w:rsidRPr="00A63CA6">
              <w:t xml:space="preserve">Emotions </w:t>
            </w:r>
            <w:r w:rsidRPr="00A63CA6" w:rsidR="009E6CD8">
              <w:t>j</w:t>
            </w:r>
            <w:r w:rsidRPr="00A63CA6">
              <w:t>ournal (formative, self-assessed)</w:t>
            </w:r>
          </w:p>
          <w:p w:rsidRPr="00197F1A" w:rsidR="005C0BC5" w:rsidP="00C36D62" w:rsidRDefault="009E6CD8" w14:paraId="41DA0D60" w14:textId="4BA476BA">
            <w:pPr>
              <w:pStyle w:val="VCAAtabletextnarrow"/>
            </w:pPr>
            <w:r>
              <w:t>S</w:t>
            </w:r>
            <w:r w:rsidRPr="00110E9E" w:rsidR="00465C5E">
              <w:t>tudents begin recording their emotions and triggers. Teacher notes participation and understanding during group activities.</w:t>
            </w:r>
            <w:r w:rsidR="00E26F72">
              <w:t xml:space="preserve"> </w:t>
            </w:r>
            <w:r w:rsidR="00A63CA6">
              <w:t xml:space="preserve">See </w:t>
            </w:r>
            <w:r w:rsidR="007C12AA">
              <w:t>‘Assessment and learning sequence details’</w:t>
            </w:r>
            <w:r w:rsidR="00A63CA6">
              <w:t>.</w:t>
            </w:r>
          </w:p>
        </w:tc>
        <w:tc>
          <w:tcPr>
            <w:tcW w:w="1471" w:type="dxa"/>
          </w:tcPr>
          <w:p w:rsidRPr="00110E9E" w:rsidR="00EF70E1" w:rsidP="726F4F88" w:rsidRDefault="00465C5E" w14:paraId="09CFDA06" w14:textId="62D2B1F6">
            <w:pPr>
              <w:pStyle w:val="VCAAtabletextnarrow"/>
              <w:rPr>
                <w:lang w:val="en-AU"/>
              </w:rPr>
            </w:pPr>
            <w:r>
              <w:t>Emotion flashcards, scenario cards,</w:t>
            </w:r>
            <w:r w:rsidR="00E26F72">
              <w:t xml:space="preserve"> </w:t>
            </w:r>
            <w:r w:rsidR="009E6CD8">
              <w:t>j</w:t>
            </w:r>
            <w:r>
              <w:t>ournal templates, visual aids with emotion words</w:t>
            </w:r>
          </w:p>
          <w:p w:rsidRPr="00110E9E" w:rsidR="00EF70E1" w:rsidP="00C36D62" w:rsidRDefault="4039CC95" w14:paraId="14B3E770" w14:textId="4C45EDAB">
            <w:pPr>
              <w:pStyle w:val="VCAAtabletextnarrow"/>
              <w:rPr>
                <w:lang w:val="en-AU"/>
              </w:rPr>
            </w:pPr>
            <w:r>
              <w:t>Refer to VCAA Example assessment task: Emotions journal</w:t>
            </w:r>
          </w:p>
        </w:tc>
      </w:tr>
      <w:tr w:rsidRPr="00110E9E" w:rsidR="00EF70E1" w:rsidTr="209271BB" w14:paraId="397D4FD2" w14:textId="77777777">
        <w:trPr>
          <w:cantSplit/>
          <w:trHeight w:val="1077"/>
        </w:trPr>
        <w:tc>
          <w:tcPr>
            <w:tcW w:w="1054" w:type="dxa"/>
          </w:tcPr>
          <w:p w:rsidRPr="00110E9E" w:rsidR="00E63750" w:rsidP="00C36D62" w:rsidRDefault="004A7143" w14:paraId="28410F2A" w14:textId="63FD6B31">
            <w:pPr>
              <w:pStyle w:val="VCAAtabletextnarrow"/>
              <w:rPr>
                <w:lang w:val="en-AU"/>
              </w:rPr>
            </w:pPr>
            <w:r w:rsidRPr="00110E9E">
              <w:rPr>
                <w:lang w:val="en-AU"/>
              </w:rPr>
              <w:lastRenderedPageBreak/>
              <w:t>2</w:t>
            </w:r>
          </w:p>
        </w:tc>
        <w:tc>
          <w:tcPr>
            <w:tcW w:w="791" w:type="dxa"/>
          </w:tcPr>
          <w:p w:rsidRPr="00110E9E" w:rsidR="00EF70E1" w:rsidP="00C36D62" w:rsidRDefault="004A7143" w14:paraId="62EF7853" w14:textId="0C0622C7">
            <w:pPr>
              <w:pStyle w:val="VCAAtabletextnarrow"/>
              <w:rPr>
                <w:lang w:val="en-AU"/>
              </w:rPr>
            </w:pPr>
            <w:r w:rsidRPr="00110E9E">
              <w:rPr>
                <w:lang w:val="en-AU"/>
              </w:rPr>
              <w:t>2</w:t>
            </w:r>
          </w:p>
        </w:tc>
        <w:tc>
          <w:tcPr>
            <w:tcW w:w="2250" w:type="dxa"/>
          </w:tcPr>
          <w:p w:rsidR="00A27F29" w:rsidP="00C67492" w:rsidRDefault="53BBD91D" w14:paraId="29480FBE" w14:textId="77FF5F22">
            <w:pPr>
              <w:pStyle w:val="VCAAtabletextnarrow"/>
            </w:pPr>
            <w:r w:rsidRPr="5F9DD8BB">
              <w:rPr>
                <w:b/>
                <w:bCs/>
              </w:rPr>
              <w:t xml:space="preserve">Learning </w:t>
            </w:r>
            <w:r w:rsidR="00A27F29">
              <w:rPr>
                <w:b/>
                <w:bCs/>
              </w:rPr>
              <w:t>i</w:t>
            </w:r>
            <w:r w:rsidRPr="5F9DD8BB">
              <w:rPr>
                <w:b/>
                <w:bCs/>
              </w:rPr>
              <w:t>ntention</w:t>
            </w:r>
            <w:r w:rsidR="00620415">
              <w:rPr>
                <w:b/>
                <w:bCs/>
              </w:rPr>
              <w:t>:</w:t>
            </w:r>
          </w:p>
          <w:p w:rsidR="00350FDC" w:rsidP="00A27F29" w:rsidRDefault="53BBD91D" w14:paraId="75AFBC1C" w14:textId="1FF6947A">
            <w:pPr>
              <w:pStyle w:val="VCAAtabletextnarrow"/>
            </w:pPr>
            <w:r w:rsidRPr="5F9DD8BB">
              <w:t xml:space="preserve">We are learning to understand that emotions can vary in intensity and to identify strategies for managing intense emotions. </w:t>
            </w:r>
          </w:p>
          <w:p w:rsidR="006D2136" w:rsidP="00C36D62" w:rsidRDefault="00465C5E" w14:paraId="76DBAE64" w14:textId="34E3C2CB">
            <w:pPr>
              <w:pStyle w:val="VCAAtabletextnarrow"/>
            </w:pPr>
            <w:r w:rsidRPr="00E128CC">
              <w:rPr>
                <w:b/>
                <w:bCs/>
              </w:rPr>
              <w:t xml:space="preserve">Success </w:t>
            </w:r>
            <w:r w:rsidR="00A27F29">
              <w:rPr>
                <w:b/>
                <w:bCs/>
              </w:rPr>
              <w:t>c</w:t>
            </w:r>
            <w:r w:rsidRPr="00E128CC">
              <w:rPr>
                <w:b/>
                <w:bCs/>
              </w:rPr>
              <w:t>riteria</w:t>
            </w:r>
            <w:r w:rsidR="00620415">
              <w:rPr>
                <w:b/>
                <w:bCs/>
              </w:rPr>
              <w:t>:</w:t>
            </w:r>
          </w:p>
          <w:p w:rsidR="006D2136" w:rsidP="00C36D62" w:rsidRDefault="00465C5E" w14:paraId="23E16463" w14:textId="57D569C0">
            <w:pPr>
              <w:pStyle w:val="VCAAtablebulletnarrow"/>
            </w:pPr>
            <w:r w:rsidRPr="00110E9E">
              <w:t xml:space="preserve">I </w:t>
            </w:r>
            <w:r w:rsidR="00A27F29">
              <w:t>can</w:t>
            </w:r>
            <w:r w:rsidRPr="00110E9E">
              <w:t xml:space="preserve"> describe levels of emotion intensity</w:t>
            </w:r>
            <w:r w:rsidR="00FB6DDA">
              <w:t>.</w:t>
            </w:r>
            <w:r w:rsidRPr="00110E9E">
              <w:t xml:space="preserve"> </w:t>
            </w:r>
          </w:p>
          <w:p w:rsidRPr="00110E9E" w:rsidR="00EF70E1" w:rsidP="00C36D62" w:rsidRDefault="006D2136" w14:paraId="17E7FF97" w14:textId="593ABA68">
            <w:pPr>
              <w:pStyle w:val="VCAAtablebulletnarrow"/>
              <w:rPr>
                <w:lang w:val="en-AU"/>
              </w:rPr>
            </w:pPr>
            <w:r>
              <w:t xml:space="preserve">I </w:t>
            </w:r>
            <w:r w:rsidR="00A27F29">
              <w:t>can</w:t>
            </w:r>
            <w:r w:rsidRPr="00110E9E" w:rsidR="00465C5E">
              <w:t xml:space="preserve"> use a strategy to manage my emotions.</w:t>
            </w:r>
          </w:p>
        </w:tc>
        <w:tc>
          <w:tcPr>
            <w:tcW w:w="6705" w:type="dxa"/>
          </w:tcPr>
          <w:p w:rsidR="00596D91" w:rsidP="00C67492" w:rsidRDefault="0022167D" w14:paraId="18881F7C" w14:textId="77777777">
            <w:pPr>
              <w:pStyle w:val="VCAAtabletextnarrow"/>
            </w:pPr>
            <w:r w:rsidRPr="002E0B84">
              <w:rPr>
                <w:b/>
                <w:bCs/>
              </w:rPr>
              <w:t>Warm-up discussion</w:t>
            </w:r>
          </w:p>
          <w:p w:rsidR="00350FDC" w:rsidP="00C67492" w:rsidRDefault="00A27F29" w14:paraId="512A5F76" w14:textId="1509F0B5">
            <w:pPr>
              <w:pStyle w:val="VCAAtabletextnarrow"/>
            </w:pPr>
            <w:r>
              <w:rPr>
                <w:b/>
                <w:bCs/>
              </w:rPr>
              <w:t>‘</w:t>
            </w:r>
            <w:r w:rsidRPr="670BFFF4" w:rsidR="00465C5E">
              <w:t>What do you do when you feel really happy or really frustrated?</w:t>
            </w:r>
            <w:r>
              <w:t>’</w:t>
            </w:r>
            <w:r w:rsidRPr="670BFFF4" w:rsidR="00465C5E">
              <w:t xml:space="preserve"> </w:t>
            </w:r>
          </w:p>
          <w:p w:rsidR="002E0B84" w:rsidP="00C36D62" w:rsidRDefault="00465C5E" w14:paraId="367484EF" w14:textId="09CA2072">
            <w:pPr>
              <w:pStyle w:val="VCAAtabletextnarrow"/>
            </w:pPr>
            <w:r w:rsidRPr="002E0B84">
              <w:rPr>
                <w:b/>
                <w:bCs/>
              </w:rPr>
              <w:t xml:space="preserve">Explicit </w:t>
            </w:r>
            <w:r w:rsidR="00A27F29">
              <w:rPr>
                <w:b/>
                <w:bCs/>
              </w:rPr>
              <w:t>t</w:t>
            </w:r>
            <w:r w:rsidRPr="002E0B84">
              <w:rPr>
                <w:b/>
                <w:bCs/>
              </w:rPr>
              <w:t>eaching</w:t>
            </w:r>
          </w:p>
          <w:p w:rsidR="00350FDC" w:rsidP="00C67492" w:rsidRDefault="00E26F72" w14:paraId="29891CE4" w14:textId="0049EAAB">
            <w:pPr>
              <w:pStyle w:val="VCAAtabletextnarrow"/>
            </w:pPr>
            <w:r>
              <w:t>I</w:t>
            </w:r>
            <w:r w:rsidRPr="670BFFF4" w:rsidR="00465C5E">
              <w:t xml:space="preserve">ntroduce the </w:t>
            </w:r>
            <w:r w:rsidR="00A27F29">
              <w:t>‘</w:t>
            </w:r>
            <w:r w:rsidRPr="670BFFF4" w:rsidR="00465C5E">
              <w:t>emotion thermometer</w:t>
            </w:r>
            <w:r w:rsidR="00A27F29">
              <w:t>’</w:t>
            </w:r>
            <w:r w:rsidRPr="670BFFF4" w:rsidR="00465C5E">
              <w:t xml:space="preserve"> </w:t>
            </w:r>
            <w:r w:rsidR="00A27F29">
              <w:t xml:space="preserve">(see </w:t>
            </w:r>
            <w:r w:rsidR="00BB35D3">
              <w:t>‘</w:t>
            </w:r>
            <w:r w:rsidR="00A27F29">
              <w:t>Resources</w:t>
            </w:r>
            <w:r w:rsidR="00BB35D3">
              <w:t>’</w:t>
            </w:r>
            <w:r w:rsidR="00A27F29">
              <w:t xml:space="preserve"> column) </w:t>
            </w:r>
            <w:r w:rsidRPr="670BFFF4" w:rsidR="00465C5E">
              <w:t>to show levels of emotional intensity</w:t>
            </w:r>
            <w:r w:rsidR="00A27F29">
              <w:t>, and e</w:t>
            </w:r>
            <w:r w:rsidRPr="670BFFF4" w:rsidR="00465C5E">
              <w:t xml:space="preserve">xplain simple coping strategies like deep breathing, counting and positive self-talk. </w:t>
            </w:r>
          </w:p>
          <w:p w:rsidRPr="00110E9E" w:rsidR="009B6180" w:rsidP="00C36D62" w:rsidRDefault="00465C5E" w14:paraId="2EDBBB95" w14:textId="33BD3E1A">
            <w:pPr>
              <w:pStyle w:val="VCAAtableheadingnarrow-sub-strand"/>
            </w:pPr>
            <w:r w:rsidRPr="002E0B84">
              <w:t xml:space="preserve">Group </w:t>
            </w:r>
            <w:r w:rsidR="00A27F29">
              <w:t>a</w:t>
            </w:r>
            <w:r w:rsidRPr="002E0B84">
              <w:t>ctivities</w:t>
            </w:r>
            <w:r w:rsidRPr="670BFFF4">
              <w:t xml:space="preserve"> </w:t>
            </w:r>
          </w:p>
          <w:p w:rsidR="00350FDC" w:rsidP="00C36D62" w:rsidRDefault="00465C5E" w14:paraId="4C3D3A62" w14:textId="1707E429">
            <w:pPr>
              <w:pStyle w:val="VCAAtablebulletnarrow"/>
            </w:pPr>
            <w:r w:rsidRPr="00110E9E">
              <w:t xml:space="preserve">Emotion </w:t>
            </w:r>
            <w:r w:rsidRPr="00110E9E" w:rsidR="00A27F29">
              <w:t>thermometer activity</w:t>
            </w:r>
            <w:r w:rsidRPr="00110E9E">
              <w:t xml:space="preserve">: Students place emotion cards on the thermometer </w:t>
            </w:r>
            <w:r w:rsidR="00FB6DDA">
              <w:t>(</w:t>
            </w:r>
            <w:r w:rsidRPr="00110E9E">
              <w:t>from mild to intense</w:t>
            </w:r>
            <w:r w:rsidR="00FB6DDA">
              <w:t>)</w:t>
            </w:r>
            <w:r w:rsidRPr="00110E9E">
              <w:t xml:space="preserve"> in small groups. </w:t>
            </w:r>
          </w:p>
          <w:p w:rsidR="00A27F29" w:rsidP="00C36D62" w:rsidRDefault="2771D19F" w14:paraId="4A8E505F" w14:textId="1077F36A">
            <w:pPr>
              <w:pStyle w:val="VCAAtablebulletnarrow"/>
            </w:pPr>
            <w:r>
              <w:t xml:space="preserve">Coping </w:t>
            </w:r>
            <w:r w:rsidR="07C63BA5">
              <w:t>strategy practice</w:t>
            </w:r>
            <w:r>
              <w:t>: In pairs, students practi</w:t>
            </w:r>
            <w:r w:rsidR="47F783C7">
              <w:t>s</w:t>
            </w:r>
            <w:r>
              <w:t xml:space="preserve">e applying a strategy to manage a strong emotion in a given scenario. </w:t>
            </w:r>
            <w:r w:rsidR="612931C9">
              <w:t xml:space="preserve">Consider introducing strategies </w:t>
            </w:r>
            <w:r w:rsidR="47F783C7">
              <w:t xml:space="preserve">first </w:t>
            </w:r>
            <w:r w:rsidR="612931C9">
              <w:t>practi</w:t>
            </w:r>
            <w:r w:rsidR="07C63BA5">
              <w:t>s</w:t>
            </w:r>
            <w:r w:rsidR="612931C9">
              <w:t xml:space="preserve">ed in </w:t>
            </w:r>
            <w:r w:rsidR="4D71F8AB">
              <w:t xml:space="preserve">Eastern </w:t>
            </w:r>
            <w:r w:rsidR="612931C9">
              <w:t>cultures, such as mindfulness (e.g. deep breathing influenced by yoga or meditation).</w:t>
            </w:r>
          </w:p>
          <w:p w:rsidR="00350FDC" w:rsidP="00C36D62" w:rsidRDefault="00A27F29" w14:paraId="71717288" w14:textId="1CB0E5BC">
            <w:pPr>
              <w:pStyle w:val="VCAAtablebulletnarrow"/>
            </w:pPr>
            <w:r>
              <w:t xml:space="preserve">Whole-class share: </w:t>
            </w:r>
            <w:r w:rsidRPr="00110E9E" w:rsidR="00465C5E">
              <w:t>Students share their thoughts on which coping strategies</w:t>
            </w:r>
            <w:r>
              <w:t xml:space="preserve"> from the previous activity</w:t>
            </w:r>
            <w:r w:rsidRPr="00110E9E" w:rsidR="00465C5E">
              <w:t xml:space="preserve"> they found useful and why. </w:t>
            </w:r>
          </w:p>
          <w:p w:rsidR="00A27F29" w:rsidP="00C36D62" w:rsidRDefault="00465C5E" w14:paraId="3B7052B0" w14:textId="77777777">
            <w:pPr>
              <w:pStyle w:val="VCAAtableheadingnarrow-sub-strand"/>
            </w:pPr>
            <w:r w:rsidRPr="002E0B84">
              <w:t>Reflection</w:t>
            </w:r>
          </w:p>
          <w:p w:rsidRPr="00110E9E" w:rsidR="00EF70E1" w:rsidP="00C36D62" w:rsidRDefault="00465C5E" w14:paraId="3A450BDD" w14:textId="5646804C">
            <w:pPr>
              <w:pStyle w:val="VCAAtabletextnarrow"/>
              <w:rPr>
                <w:lang w:val="en-AU"/>
              </w:rPr>
            </w:pPr>
            <w:r w:rsidRPr="00110E9E">
              <w:t xml:space="preserve">Students add to their </w:t>
            </w:r>
            <w:r w:rsidRPr="00110E9E" w:rsidR="00A27F29">
              <w:t>emotions journal</w:t>
            </w:r>
            <w:r w:rsidRPr="00110E9E">
              <w:t>, noting one strategy they</w:t>
            </w:r>
            <w:r w:rsidR="00E26F72">
              <w:t xml:space="preserve"> would</w:t>
            </w:r>
            <w:r w:rsidRPr="00110E9E">
              <w:t xml:space="preserve"> like to use and why.</w:t>
            </w:r>
          </w:p>
        </w:tc>
        <w:tc>
          <w:tcPr>
            <w:tcW w:w="2085" w:type="dxa"/>
          </w:tcPr>
          <w:p w:rsidRPr="00110E9E" w:rsidR="00EF70E1" w:rsidP="00C36D62" w:rsidRDefault="00465C5E" w14:paraId="05E4E61F" w14:textId="5ED87A45">
            <w:pPr>
              <w:pStyle w:val="VCAAtabletextnarrow"/>
              <w:rPr>
                <w:lang w:val="en-AU"/>
              </w:rPr>
            </w:pPr>
            <w:r w:rsidRPr="00110E9E">
              <w:t>Offer visuals for each strategy; allow quieter students to work individually or in pairs.</w:t>
            </w:r>
          </w:p>
        </w:tc>
        <w:tc>
          <w:tcPr>
            <w:tcW w:w="1657" w:type="dxa"/>
          </w:tcPr>
          <w:p w:rsidR="00A63CA6" w:rsidP="005169C0" w:rsidRDefault="7303E5E8" w14:paraId="1A783DB4" w14:textId="1AE05A35">
            <w:pPr>
              <w:pStyle w:val="VCAAtableheadingnarrow-sub-strand"/>
            </w:pPr>
            <w:r>
              <w:t xml:space="preserve">‘Act it out’ reflection (formative, </w:t>
            </w:r>
            <w:r w:rsidR="004F4510">
              <w:t>peer</w:t>
            </w:r>
            <w:r>
              <w:t>-assessed)</w:t>
            </w:r>
          </w:p>
          <w:p w:rsidRPr="009C3DCF" w:rsidR="009C3DCF" w:rsidP="00A63CA6" w:rsidRDefault="00524E01" w14:paraId="697FB3E3" w14:textId="11583EEE">
            <w:pPr>
              <w:pStyle w:val="VCAAtabletextnarrow"/>
            </w:pPr>
            <w:r>
              <w:t>Teacher-observed r</w:t>
            </w:r>
            <w:r w:rsidR="00A63CA6">
              <w:t xml:space="preserve">ole-play on </w:t>
            </w:r>
            <w:r w:rsidRPr="00A63CA6" w:rsidR="00465C5E">
              <w:t>understanding</w:t>
            </w:r>
            <w:r w:rsidRPr="00110E9E" w:rsidR="00465C5E">
              <w:t xml:space="preserve"> intensity </w:t>
            </w:r>
            <w:r w:rsidRPr="009C3DCF" w:rsidR="00465C5E">
              <w:t>and use of coping strategies</w:t>
            </w:r>
            <w:r>
              <w:t xml:space="preserve">. See </w:t>
            </w:r>
            <w:r w:rsidR="007C12AA">
              <w:t>‘Assessment and learning sequence details’</w:t>
            </w:r>
            <w:r>
              <w:t>.</w:t>
            </w:r>
          </w:p>
          <w:p w:rsidRPr="00C36D62" w:rsidR="005C0BC5" w:rsidP="00C36D62" w:rsidRDefault="00465C5E" w14:paraId="2B935535" w14:textId="354DE2F7">
            <w:pPr>
              <w:pStyle w:val="VCAAtableheadingnarrow-sub-strand"/>
            </w:pPr>
            <w:r w:rsidRPr="009C3DCF">
              <w:t xml:space="preserve">Emotions </w:t>
            </w:r>
            <w:r w:rsidRPr="009C3DCF" w:rsidR="009C3DCF">
              <w:t>j</w:t>
            </w:r>
            <w:r w:rsidRPr="009C3DCF">
              <w:t xml:space="preserve">ournal check-in to </w:t>
            </w:r>
            <w:r w:rsidRPr="00524E01">
              <w:t>review</w:t>
            </w:r>
            <w:r w:rsidRPr="009C3DCF">
              <w:t xml:space="preserve"> understanding</w:t>
            </w:r>
          </w:p>
        </w:tc>
        <w:tc>
          <w:tcPr>
            <w:tcW w:w="1471" w:type="dxa"/>
          </w:tcPr>
          <w:p w:rsidRPr="00110E9E" w:rsidR="00EF70E1" w:rsidP="00C36D62" w:rsidRDefault="001C2590" w14:paraId="395CD5A8" w14:textId="1A88ACA4">
            <w:pPr>
              <w:pStyle w:val="VCAAtabletextnarrow"/>
              <w:rPr>
                <w:lang w:val="en-AU"/>
              </w:rPr>
            </w:pPr>
            <w:hyperlink r:id="rId13">
              <w:r w:rsidRPr="3F83010F" w:rsidR="3032A72E">
                <w:rPr>
                  <w:rStyle w:val="Hyperlink"/>
                </w:rPr>
                <w:t>Emotion thermometer</w:t>
              </w:r>
            </w:hyperlink>
            <w:r w:rsidR="47B11659">
              <w:t xml:space="preserve">, </w:t>
            </w:r>
            <w:r w:rsidR="3032A72E">
              <w:t>visual</w:t>
            </w:r>
            <w:r w:rsidR="004F4510">
              <w:t xml:space="preserve"> </w:t>
            </w:r>
            <w:r w:rsidR="3032A72E">
              <w:t>strategy cards, role-play prompt cards</w:t>
            </w:r>
          </w:p>
        </w:tc>
      </w:tr>
      <w:tr w:rsidRPr="00110E9E" w:rsidR="00EF70E1" w:rsidTr="209271BB" w14:paraId="43CAC2FB" w14:textId="77777777">
        <w:trPr>
          <w:cantSplit/>
          <w:trHeight w:val="1077"/>
        </w:trPr>
        <w:tc>
          <w:tcPr>
            <w:tcW w:w="1054" w:type="dxa"/>
          </w:tcPr>
          <w:p w:rsidRPr="00110E9E" w:rsidR="00EF70E1" w:rsidP="00C36D62" w:rsidRDefault="004A7143" w14:paraId="4C1FAF62" w14:textId="01AAB515">
            <w:pPr>
              <w:pStyle w:val="VCAAtabletextnarrow"/>
              <w:rPr>
                <w:lang w:val="en-AU"/>
              </w:rPr>
            </w:pPr>
            <w:r w:rsidRPr="00110E9E">
              <w:rPr>
                <w:lang w:val="en-AU"/>
              </w:rPr>
              <w:lastRenderedPageBreak/>
              <w:t>3</w:t>
            </w:r>
          </w:p>
        </w:tc>
        <w:tc>
          <w:tcPr>
            <w:tcW w:w="791" w:type="dxa"/>
          </w:tcPr>
          <w:p w:rsidRPr="00110E9E" w:rsidR="00EF70E1" w:rsidP="00C36D62" w:rsidRDefault="004A7143" w14:paraId="76981A91" w14:textId="0DC34DE4">
            <w:pPr>
              <w:pStyle w:val="VCAAtabletextnarrow"/>
              <w:rPr>
                <w:lang w:val="en-AU"/>
              </w:rPr>
            </w:pPr>
            <w:r w:rsidRPr="00110E9E">
              <w:rPr>
                <w:lang w:val="en-AU"/>
              </w:rPr>
              <w:t>3</w:t>
            </w:r>
            <w:r w:rsidR="00111830">
              <w:rPr>
                <w:lang w:val="en-AU"/>
              </w:rPr>
              <w:t>A</w:t>
            </w:r>
          </w:p>
        </w:tc>
        <w:tc>
          <w:tcPr>
            <w:tcW w:w="2250" w:type="dxa"/>
          </w:tcPr>
          <w:p w:rsidR="00A27F29" w:rsidP="00C36D62" w:rsidRDefault="00465C5E" w14:paraId="11733AB5" w14:textId="7FDFF50D">
            <w:pPr>
              <w:pStyle w:val="VCAAtableheadingnarrow-sub-strand"/>
            </w:pPr>
            <w:r w:rsidRPr="002E0B84">
              <w:t xml:space="preserve">Learning </w:t>
            </w:r>
            <w:r w:rsidR="00A27F29">
              <w:t>i</w:t>
            </w:r>
            <w:r w:rsidRPr="002E0B84">
              <w:t>ntention</w:t>
            </w:r>
            <w:r w:rsidR="00620415">
              <w:t>:</w:t>
            </w:r>
          </w:p>
          <w:p w:rsidR="00350FDC" w:rsidP="00C67492" w:rsidRDefault="00465C5E" w14:paraId="6985B119" w14:textId="03072605">
            <w:pPr>
              <w:pStyle w:val="VCAAtabletextnarrow"/>
            </w:pPr>
            <w:r w:rsidRPr="00110E9E">
              <w:t>We are learning to understand how emotions impact our behavio</w:t>
            </w:r>
            <w:r w:rsidR="00CF2C1C">
              <w:t>u</w:t>
            </w:r>
            <w:r w:rsidRPr="00110E9E">
              <w:t>r</w:t>
            </w:r>
            <w:r w:rsidR="00111830">
              <w:t>,</w:t>
            </w:r>
            <w:r w:rsidRPr="00110E9E">
              <w:t xml:space="preserve"> </w:t>
            </w:r>
            <w:r w:rsidR="00CD11E8">
              <w:t xml:space="preserve">and </w:t>
            </w:r>
            <w:r w:rsidRPr="00110E9E">
              <w:t>how to show empathy for others’ feelings</w:t>
            </w:r>
            <w:r w:rsidR="00111830">
              <w:t xml:space="preserve"> and </w:t>
            </w:r>
            <w:r w:rsidRPr="00110E9E" w:rsidR="00111830">
              <w:t>demonstrate our understanding of emotions and coping strategies in a group presentation.</w:t>
            </w:r>
          </w:p>
          <w:p w:rsidR="006D2136" w:rsidP="00C36D62" w:rsidRDefault="00465C5E" w14:paraId="3D621886" w14:textId="362B1841">
            <w:pPr>
              <w:pStyle w:val="VCAAtableheadingnarrow-sub-strand"/>
            </w:pPr>
            <w:r w:rsidRPr="00E128CC">
              <w:t xml:space="preserve">Success </w:t>
            </w:r>
            <w:r w:rsidR="00A27F29">
              <w:t>c</w:t>
            </w:r>
            <w:r w:rsidRPr="00E128CC">
              <w:t>riteria</w:t>
            </w:r>
            <w:r w:rsidR="00620415">
              <w:t>:</w:t>
            </w:r>
            <w:r w:rsidRPr="00110E9E">
              <w:t xml:space="preserve"> </w:t>
            </w:r>
          </w:p>
          <w:p w:rsidR="00F352A6" w:rsidP="00C36D62" w:rsidRDefault="00465C5E" w14:paraId="022F897F" w14:textId="3178DDB6">
            <w:pPr>
              <w:pStyle w:val="VCAAtablebulletnarrow"/>
            </w:pPr>
            <w:r w:rsidRPr="00110E9E">
              <w:t xml:space="preserve">I </w:t>
            </w:r>
            <w:r w:rsidR="00A27F29">
              <w:t>can</w:t>
            </w:r>
            <w:r w:rsidRPr="00110E9E">
              <w:t xml:space="preserve"> explain how emotions can affect what I do</w:t>
            </w:r>
            <w:r w:rsidR="00F352A6">
              <w:t>.</w:t>
            </w:r>
          </w:p>
          <w:p w:rsidRPr="00CD11E8" w:rsidR="00EF70E1" w:rsidP="00C36D62" w:rsidRDefault="00465C5E" w14:paraId="79A00509" w14:textId="77777777">
            <w:pPr>
              <w:pStyle w:val="VCAAtablebulletnarrow"/>
              <w:rPr>
                <w:lang w:val="en-AU"/>
              </w:rPr>
            </w:pPr>
            <w:r w:rsidRPr="00110E9E">
              <w:t xml:space="preserve">I </w:t>
            </w:r>
            <w:r w:rsidR="00A27F29">
              <w:t>can</w:t>
            </w:r>
            <w:r w:rsidRPr="00110E9E">
              <w:t xml:space="preserve"> show empathy when listening to others.</w:t>
            </w:r>
          </w:p>
          <w:p w:rsidRPr="00110E9E" w:rsidR="00111830" w:rsidP="00C36D62" w:rsidRDefault="00111830" w14:paraId="444026F5" w14:textId="25CE05EE">
            <w:pPr>
              <w:pStyle w:val="VCAAtablebulletnarrow"/>
              <w:rPr>
                <w:lang w:val="en-AU"/>
              </w:rPr>
            </w:pPr>
            <w:r w:rsidRPr="00110E9E">
              <w:t xml:space="preserve">I </w:t>
            </w:r>
            <w:r>
              <w:t>can</w:t>
            </w:r>
            <w:r w:rsidRPr="00110E9E">
              <w:t xml:space="preserve"> describe an emotion, a trigger and a coping strategy in a group presentation.</w:t>
            </w:r>
          </w:p>
        </w:tc>
        <w:tc>
          <w:tcPr>
            <w:tcW w:w="6705" w:type="dxa"/>
          </w:tcPr>
          <w:p w:rsidR="00A27F29" w:rsidP="00C36D62" w:rsidRDefault="002E0B84" w14:paraId="4F301FD5" w14:textId="77777777">
            <w:pPr>
              <w:pStyle w:val="VCAAtableheadingnarrow-sub-strand"/>
            </w:pPr>
            <w:r w:rsidRPr="002E0B84">
              <w:t>Warm-up discussion</w:t>
            </w:r>
          </w:p>
          <w:p w:rsidR="00350FDC" w:rsidP="00A27F29" w:rsidRDefault="00465C5E" w14:paraId="02D2F9AF" w14:textId="06B90E14">
            <w:pPr>
              <w:pStyle w:val="VCAAtabletextnarrow"/>
            </w:pPr>
            <w:r w:rsidRPr="00110E9E">
              <w:t xml:space="preserve">Review emotions from previous lessons using flashcards. </w:t>
            </w:r>
          </w:p>
          <w:p w:rsidR="00A27F29" w:rsidP="00C36D62" w:rsidRDefault="00465C5E" w14:paraId="31E784DE" w14:textId="6DA38B23">
            <w:pPr>
              <w:pStyle w:val="VCAAtableheadingnarrow-sub-strand"/>
            </w:pPr>
            <w:r w:rsidRPr="009A0EBA">
              <w:t xml:space="preserve">Explicit </w:t>
            </w:r>
            <w:r w:rsidR="00A27F29">
              <w:t>t</w:t>
            </w:r>
            <w:r w:rsidRPr="009A0EBA">
              <w:t>eaching</w:t>
            </w:r>
          </w:p>
          <w:p w:rsidR="00350FDC" w:rsidP="00A27F29" w:rsidRDefault="00A2136D" w14:paraId="16F84FDA" w14:textId="644A7EB1">
            <w:pPr>
              <w:pStyle w:val="VCAAtabletextnarrow"/>
            </w:pPr>
            <w:r>
              <w:t>D</w:t>
            </w:r>
            <w:r w:rsidRPr="00110E9E" w:rsidR="00465C5E">
              <w:t>iscuss how emotions affect behavio</w:t>
            </w:r>
            <w:r w:rsidR="00CF2C1C">
              <w:t>u</w:t>
            </w:r>
            <w:r w:rsidRPr="00110E9E" w:rsidR="00465C5E">
              <w:t xml:space="preserve">r (e.g. feeling sad may make us quiet; feeling happy may make us more talkative) and introduce </w:t>
            </w:r>
            <w:r w:rsidR="00CF2C1C">
              <w:t xml:space="preserve">the concept of </w:t>
            </w:r>
            <w:r w:rsidRPr="00110E9E" w:rsidR="00465C5E">
              <w:t xml:space="preserve">empathy. </w:t>
            </w:r>
          </w:p>
          <w:p w:rsidRPr="00110E9E" w:rsidR="009B6180" w:rsidP="00C36D62" w:rsidRDefault="00465C5E" w14:paraId="35BE047A" w14:textId="6ACCD95B">
            <w:pPr>
              <w:pStyle w:val="VCAAtabletextnarrow"/>
            </w:pPr>
            <w:r w:rsidRPr="009A0EBA">
              <w:rPr>
                <w:b/>
                <w:bCs/>
              </w:rPr>
              <w:t xml:space="preserve">Group </w:t>
            </w:r>
            <w:r w:rsidR="00A27F29">
              <w:rPr>
                <w:b/>
                <w:bCs/>
              </w:rPr>
              <w:t>a</w:t>
            </w:r>
            <w:r w:rsidRPr="009A0EBA">
              <w:rPr>
                <w:b/>
                <w:bCs/>
              </w:rPr>
              <w:t>ctivities</w:t>
            </w:r>
          </w:p>
          <w:p w:rsidR="00350FDC" w:rsidP="00C36D62" w:rsidRDefault="00465C5E" w14:paraId="50EFC06D" w14:textId="1CE206A1">
            <w:pPr>
              <w:pStyle w:val="VCAAtablebulletnarrow"/>
            </w:pPr>
            <w:r w:rsidRPr="00110E9E">
              <w:t>Behavio</w:t>
            </w:r>
            <w:r w:rsidR="009A0EBA">
              <w:t>u</w:t>
            </w:r>
            <w:r w:rsidRPr="00110E9E">
              <w:t xml:space="preserve">r </w:t>
            </w:r>
            <w:r w:rsidRPr="00110E9E" w:rsidR="00A27F29">
              <w:t>scenario match</w:t>
            </w:r>
            <w:r w:rsidRPr="00110E9E">
              <w:t>: In small groups, students match emotion cards to potential behavio</w:t>
            </w:r>
            <w:r w:rsidR="00CF2C1C">
              <w:t>u</w:t>
            </w:r>
            <w:r w:rsidRPr="00110E9E">
              <w:t xml:space="preserve">rs. </w:t>
            </w:r>
          </w:p>
          <w:p w:rsidR="00350FDC" w:rsidP="00C36D62" w:rsidRDefault="00465C5E" w14:paraId="106FF1BC" w14:textId="29A04765">
            <w:pPr>
              <w:pStyle w:val="VCAAtablebulletnarrow"/>
            </w:pPr>
            <w:r w:rsidRPr="00110E9E">
              <w:t xml:space="preserve">Empathy </w:t>
            </w:r>
            <w:r w:rsidRPr="00110E9E" w:rsidR="00A27F29">
              <w:t>pra</w:t>
            </w:r>
            <w:r w:rsidRPr="00110E9E">
              <w:t xml:space="preserve">ctice: Students role-play in pairs, taking turns </w:t>
            </w:r>
            <w:r w:rsidR="00CF2C1C">
              <w:t xml:space="preserve">to </w:t>
            </w:r>
            <w:r w:rsidRPr="00110E9E">
              <w:t>express a feeling and practi</w:t>
            </w:r>
            <w:r w:rsidR="00CF2C1C">
              <w:t>s</w:t>
            </w:r>
            <w:r w:rsidRPr="00110E9E">
              <w:t xml:space="preserve">ing empathetic responses. </w:t>
            </w:r>
            <w:r w:rsidR="006D2136">
              <w:t>I</w:t>
            </w:r>
            <w:r w:rsidRPr="006D2136" w:rsidR="006D2136">
              <w:t>nclude scenarios that show varying cultural norms for emotional expression in Australia and Asia (e.g.</w:t>
            </w:r>
            <w:r w:rsidR="006D2136">
              <w:t xml:space="preserve"> </w:t>
            </w:r>
            <w:r w:rsidRPr="006D2136" w:rsidR="006D2136">
              <w:t xml:space="preserve">openly expressing frustration </w:t>
            </w:r>
            <w:r w:rsidR="00A2136D">
              <w:t>compared to</w:t>
            </w:r>
            <w:r w:rsidRPr="006D2136" w:rsidR="00A2136D">
              <w:t xml:space="preserve"> </w:t>
            </w:r>
            <w:r w:rsidRPr="006D2136" w:rsidR="006D2136">
              <w:t>maintaining calmness).</w:t>
            </w:r>
          </w:p>
          <w:p w:rsidR="00350FDC" w:rsidP="00C36D62" w:rsidRDefault="00A27F29" w14:paraId="592C8746" w14:textId="5D3259D9">
            <w:pPr>
              <w:pStyle w:val="VCAAtablebulletnarrow"/>
            </w:pPr>
            <w:r>
              <w:t>Empathy c</w:t>
            </w:r>
            <w:r w:rsidRPr="00110E9E" w:rsidR="00465C5E">
              <w:t xml:space="preserve">lass </w:t>
            </w:r>
            <w:r>
              <w:t>d</w:t>
            </w:r>
            <w:r w:rsidRPr="00110E9E" w:rsidR="00465C5E">
              <w:t>iscussion: Students share examples of empathy they observed or practi</w:t>
            </w:r>
            <w:r w:rsidR="00CF2C1C">
              <w:t>s</w:t>
            </w:r>
            <w:r w:rsidRPr="00110E9E" w:rsidR="00465C5E">
              <w:t>ed</w:t>
            </w:r>
            <w:r>
              <w:t xml:space="preserve"> in the previous activity</w:t>
            </w:r>
            <w:r w:rsidRPr="00110E9E" w:rsidR="00465C5E">
              <w:t xml:space="preserve">. </w:t>
            </w:r>
            <w:r w:rsidR="006D2136">
              <w:t>H</w:t>
            </w:r>
            <w:r w:rsidRPr="006D2136" w:rsidR="006D2136">
              <w:t xml:space="preserve">ow </w:t>
            </w:r>
            <w:r w:rsidR="006D2136">
              <w:t xml:space="preserve">do </w:t>
            </w:r>
            <w:r w:rsidRPr="006D2136" w:rsidR="006D2136">
              <w:t>cultural practices shape emotional responses and empathy</w:t>
            </w:r>
            <w:r w:rsidR="006D2136">
              <w:t>?</w:t>
            </w:r>
          </w:p>
          <w:p w:rsidR="00111830" w:rsidP="00C36D62" w:rsidRDefault="00111830" w14:paraId="367457A0" w14:textId="5BD748EF">
            <w:pPr>
              <w:pStyle w:val="VCAAtablebulletnarrow"/>
            </w:pPr>
            <w:r w:rsidRPr="00110E9E">
              <w:t xml:space="preserve">Students write in their </w:t>
            </w:r>
            <w:r>
              <w:t>e</w:t>
            </w:r>
            <w:r w:rsidRPr="00110E9E">
              <w:t>motions journal about a time they</w:t>
            </w:r>
            <w:r>
              <w:t xml:space="preserve"> did show (or could have shown)</w:t>
            </w:r>
            <w:r w:rsidRPr="00110E9E">
              <w:t xml:space="preserve"> empathy.</w:t>
            </w:r>
          </w:p>
          <w:p w:rsidRPr="00110E9E" w:rsidR="003F43D6" w:rsidP="00C36D62" w:rsidRDefault="003F43D6" w14:paraId="6C236FA0" w14:textId="5E278023">
            <w:pPr>
              <w:pStyle w:val="VCAAtabletextnarrow"/>
              <w:rPr>
                <w:lang w:val="en-AU"/>
              </w:rPr>
            </w:pPr>
          </w:p>
        </w:tc>
        <w:tc>
          <w:tcPr>
            <w:tcW w:w="2085" w:type="dxa"/>
          </w:tcPr>
          <w:p w:rsidRPr="00110E9E" w:rsidR="00EF70E1" w:rsidP="00C36D62" w:rsidRDefault="00465C5E" w14:paraId="267E392C" w14:textId="1EFEE794">
            <w:pPr>
              <w:pStyle w:val="VCAAtabletextnarrow"/>
              <w:rPr>
                <w:lang w:val="en-AU"/>
              </w:rPr>
            </w:pPr>
            <w:r w:rsidRPr="00110E9E">
              <w:t>Provide sentence starters for empathy responses; structure scenarios for students needing more guidance.</w:t>
            </w:r>
          </w:p>
        </w:tc>
        <w:tc>
          <w:tcPr>
            <w:tcW w:w="1657" w:type="dxa"/>
          </w:tcPr>
          <w:p w:rsidRPr="00A27F29" w:rsidR="00524E01" w:rsidP="00C36D62" w:rsidRDefault="07FCD3AA" w14:paraId="37D3FF60" w14:textId="5D269F02">
            <w:pPr>
              <w:pStyle w:val="VCAAtableheadingnarrow-sub-strand"/>
            </w:pPr>
            <w:r>
              <w:t>Peer feedback on scenario-based responses (formative, peer- and teacher-assessed)</w:t>
            </w:r>
          </w:p>
          <w:p w:rsidRPr="00A27F29" w:rsidR="00524E01" w:rsidP="00524E01" w:rsidRDefault="00465C5E" w14:paraId="6A72C359" w14:textId="371F9146">
            <w:pPr>
              <w:pStyle w:val="VCAAtabletextnarrow"/>
            </w:pPr>
            <w:r w:rsidRPr="00110E9E">
              <w:t>Teacher observation on empathy and behavio</w:t>
            </w:r>
            <w:r w:rsidR="00A27F29">
              <w:t>u</w:t>
            </w:r>
            <w:r w:rsidRPr="00110E9E">
              <w:t>r understanding</w:t>
            </w:r>
            <w:r w:rsidR="005169C0">
              <w:t xml:space="preserve">. </w:t>
            </w:r>
            <w:r w:rsidR="00524E01">
              <w:t xml:space="preserve">See </w:t>
            </w:r>
            <w:r w:rsidR="007C12AA">
              <w:t>‘Assessment and learning sequence details’</w:t>
            </w:r>
            <w:r w:rsidR="00524E01">
              <w:t>.</w:t>
            </w:r>
          </w:p>
          <w:p w:rsidRPr="009C3DCF" w:rsidR="005C0BC5" w:rsidP="00C36D62" w:rsidRDefault="009C3DCF" w14:paraId="105DF7A6" w14:textId="524713E9">
            <w:pPr>
              <w:pStyle w:val="VCAAtableheadingnarrow-sub-strand"/>
              <w:rPr>
                <w:lang w:val="en-AU"/>
              </w:rPr>
            </w:pPr>
            <w:r>
              <w:t>E</w:t>
            </w:r>
            <w:r w:rsidRPr="00110E9E" w:rsidR="00465C5E">
              <w:t xml:space="preserve">motions </w:t>
            </w:r>
            <w:r w:rsidR="00A27F29">
              <w:t>j</w:t>
            </w:r>
            <w:r w:rsidRPr="00110E9E" w:rsidR="00465C5E">
              <w:t>ournal entry on empathy experience</w:t>
            </w:r>
          </w:p>
        </w:tc>
        <w:tc>
          <w:tcPr>
            <w:tcW w:w="1471" w:type="dxa"/>
          </w:tcPr>
          <w:p w:rsidRPr="00110E9E" w:rsidR="00EF70E1" w:rsidP="00C36D62" w:rsidRDefault="00465C5E" w14:paraId="53642420" w14:textId="50B16720">
            <w:pPr>
              <w:pStyle w:val="VCAAtabletextnarrow"/>
              <w:rPr>
                <w:lang w:val="en-AU"/>
              </w:rPr>
            </w:pPr>
            <w:r w:rsidRPr="00110E9E">
              <w:t xml:space="preserve">Scenario cards, empathy role-play prompts, </w:t>
            </w:r>
            <w:r w:rsidR="00A27F29">
              <w:t>e</w:t>
            </w:r>
            <w:r w:rsidRPr="00110E9E">
              <w:t xml:space="preserve">motions </w:t>
            </w:r>
            <w:r w:rsidR="00A27F29">
              <w:t>j</w:t>
            </w:r>
            <w:r w:rsidRPr="00110E9E">
              <w:t>ournal templates</w:t>
            </w:r>
          </w:p>
        </w:tc>
      </w:tr>
      <w:tr w:rsidRPr="00110E9E" w:rsidR="00EF70E1" w:rsidTr="209271BB" w14:paraId="43467F81" w14:textId="77777777">
        <w:trPr>
          <w:cantSplit/>
          <w:trHeight w:val="1077"/>
        </w:trPr>
        <w:tc>
          <w:tcPr>
            <w:tcW w:w="1054" w:type="dxa"/>
          </w:tcPr>
          <w:p w:rsidRPr="00110E9E" w:rsidR="00EF70E1" w:rsidP="00C36D62" w:rsidRDefault="00111830" w14:paraId="0013E668" w14:textId="7B74B12C">
            <w:pPr>
              <w:pStyle w:val="VCAAtabletextnarrow"/>
              <w:rPr>
                <w:lang w:val="en-AU"/>
              </w:rPr>
            </w:pPr>
            <w:r>
              <w:rPr>
                <w:lang w:val="en-AU"/>
              </w:rPr>
              <w:lastRenderedPageBreak/>
              <w:t>3</w:t>
            </w:r>
          </w:p>
        </w:tc>
        <w:tc>
          <w:tcPr>
            <w:tcW w:w="791" w:type="dxa"/>
          </w:tcPr>
          <w:p w:rsidRPr="00110E9E" w:rsidR="00EF70E1" w:rsidP="00C36D62" w:rsidRDefault="00111830" w14:paraId="167AD097" w14:textId="07F439E2">
            <w:pPr>
              <w:pStyle w:val="VCAAtabletextnarrow"/>
              <w:rPr>
                <w:lang w:val="en-AU"/>
              </w:rPr>
            </w:pPr>
            <w:r>
              <w:rPr>
                <w:lang w:val="en-AU"/>
              </w:rPr>
              <w:t>3B</w:t>
            </w:r>
          </w:p>
        </w:tc>
        <w:tc>
          <w:tcPr>
            <w:tcW w:w="2250" w:type="dxa"/>
          </w:tcPr>
          <w:p w:rsidRPr="00110E9E" w:rsidR="00EF70E1" w:rsidP="00CD11E8" w:rsidRDefault="00EF70E1" w14:paraId="00A0FC2A" w14:textId="530A301B">
            <w:pPr>
              <w:pStyle w:val="VCAAtablebulletnarrow"/>
              <w:numPr>
                <w:ilvl w:val="0"/>
                <w:numId w:val="0"/>
              </w:numPr>
              <w:ind w:left="170"/>
            </w:pPr>
          </w:p>
        </w:tc>
        <w:tc>
          <w:tcPr>
            <w:tcW w:w="6705" w:type="dxa"/>
          </w:tcPr>
          <w:p w:rsidR="00A27F29" w:rsidP="00C36D62" w:rsidRDefault="00465C5E" w14:paraId="19A37DAA" w14:textId="73609EA2">
            <w:pPr>
              <w:pStyle w:val="VCAAtableheadingnarrow-sub-strand"/>
            </w:pPr>
            <w:r w:rsidRPr="003F43D6">
              <w:t xml:space="preserve">Explicit </w:t>
            </w:r>
            <w:r w:rsidRPr="00A27F29" w:rsidR="00A27F29">
              <w:t>t</w:t>
            </w:r>
            <w:r w:rsidRPr="00A27F29">
              <w:t>eaching</w:t>
            </w:r>
          </w:p>
          <w:p w:rsidR="00350FDC" w:rsidP="00C67492" w:rsidRDefault="00A2136D" w14:paraId="42D02F6A" w14:textId="380A02F7">
            <w:pPr>
              <w:pStyle w:val="VCAAtabletextnarrow"/>
            </w:pPr>
            <w:r>
              <w:t>P</w:t>
            </w:r>
            <w:r w:rsidRPr="00110E9E" w:rsidR="00465C5E">
              <w:t>rovide guidelines for a short group presentation on emotions and strategies</w:t>
            </w:r>
            <w:r w:rsidR="00CF2C1C">
              <w:t>.</w:t>
            </w:r>
            <w:r w:rsidRPr="00110E9E" w:rsidR="00465C5E">
              <w:t xml:space="preserve"> </w:t>
            </w:r>
          </w:p>
          <w:p w:rsidRPr="00110E9E" w:rsidR="009B6180" w:rsidP="00C36D62" w:rsidRDefault="00465C5E" w14:paraId="0AA1FF6F" w14:textId="15BEEEB6">
            <w:pPr>
              <w:pStyle w:val="VCAAtabletextnarrow"/>
            </w:pPr>
            <w:r w:rsidRPr="003F43D6">
              <w:rPr>
                <w:b/>
                <w:bCs/>
              </w:rPr>
              <w:t xml:space="preserve">Group </w:t>
            </w:r>
            <w:r w:rsidR="00A27F29">
              <w:rPr>
                <w:b/>
                <w:bCs/>
              </w:rPr>
              <w:t>a</w:t>
            </w:r>
            <w:r w:rsidRPr="003F43D6">
              <w:rPr>
                <w:b/>
                <w:bCs/>
              </w:rPr>
              <w:t>ctivities</w:t>
            </w:r>
          </w:p>
          <w:p w:rsidR="00350FDC" w:rsidP="00C36D62" w:rsidRDefault="00465C5E" w14:paraId="6AD953A3" w14:textId="46645F88">
            <w:pPr>
              <w:pStyle w:val="VCAAtablebulletnarrow"/>
            </w:pPr>
            <w:r w:rsidRPr="330A85DC">
              <w:t xml:space="preserve">Presentation </w:t>
            </w:r>
            <w:r w:rsidR="00A27F29">
              <w:t>p</w:t>
            </w:r>
            <w:r w:rsidRPr="330A85DC">
              <w:t xml:space="preserve">reparation: In small groups, students prepare short presentations </w:t>
            </w:r>
            <w:r w:rsidR="00A2136D">
              <w:t>in which</w:t>
            </w:r>
            <w:r w:rsidRPr="330A85DC" w:rsidR="00A2136D">
              <w:t xml:space="preserve"> </w:t>
            </w:r>
            <w:r w:rsidRPr="330A85DC">
              <w:t xml:space="preserve">each member describes an emotion, a trigger and a strategy for managing it. </w:t>
            </w:r>
          </w:p>
          <w:p w:rsidR="00350FDC" w:rsidP="00C36D62" w:rsidRDefault="00465C5E" w14:paraId="62605FA7" w14:textId="1702D08A">
            <w:pPr>
              <w:pStyle w:val="VCAAtablebulletnarrow"/>
            </w:pPr>
            <w:r w:rsidRPr="330A85DC">
              <w:t xml:space="preserve">Presentations and </w:t>
            </w:r>
            <w:r w:rsidR="00A27F29">
              <w:t>f</w:t>
            </w:r>
            <w:r w:rsidRPr="330A85DC">
              <w:t xml:space="preserve">eedback: Groups present to the class, and peers provide feedback on content and clarity. </w:t>
            </w:r>
          </w:p>
          <w:p w:rsidR="00350FDC" w:rsidP="00C36D62" w:rsidRDefault="00465C5E" w14:paraId="52328CC2" w14:textId="053DE506">
            <w:pPr>
              <w:pStyle w:val="VCAAtablebulletnarrow"/>
            </w:pPr>
            <w:r w:rsidRPr="330A85DC">
              <w:t xml:space="preserve">Class </w:t>
            </w:r>
            <w:r w:rsidR="00A27F29">
              <w:t>r</w:t>
            </w:r>
            <w:r w:rsidRPr="330A85DC">
              <w:t xml:space="preserve">eflection: As a class, </w:t>
            </w:r>
            <w:r w:rsidR="00A27F29">
              <w:t xml:space="preserve">students </w:t>
            </w:r>
            <w:r w:rsidRPr="330A85DC">
              <w:t>discuss what they learned from each other’s presentations</w:t>
            </w:r>
            <w:r w:rsidR="00CF2C1C">
              <w:t>,</w:t>
            </w:r>
            <w:r w:rsidRPr="330A85DC">
              <w:t xml:space="preserve"> and favo</w:t>
            </w:r>
            <w:r w:rsidRPr="330A85DC" w:rsidR="235BDDA4">
              <w:t>u</w:t>
            </w:r>
            <w:r w:rsidRPr="330A85DC">
              <w:t xml:space="preserve">rite strategies. </w:t>
            </w:r>
          </w:p>
          <w:p w:rsidR="00A27F29" w:rsidP="00C36D62" w:rsidRDefault="00465C5E" w14:paraId="2B256D3C" w14:textId="500056C5">
            <w:pPr>
              <w:pStyle w:val="VCAAtableheadingnarrow-sub-strand"/>
            </w:pPr>
            <w:r w:rsidRPr="003F43D6">
              <w:t>Reflection</w:t>
            </w:r>
            <w:r w:rsidRPr="330A85DC">
              <w:t xml:space="preserve"> </w:t>
            </w:r>
          </w:p>
          <w:p w:rsidRPr="00110E9E" w:rsidR="00EF70E1" w:rsidP="00C36D62" w:rsidRDefault="00465C5E" w14:paraId="3AF68715" w14:textId="76A5AF5C">
            <w:pPr>
              <w:pStyle w:val="VCAAtabletextnarrow"/>
              <w:rPr>
                <w:lang w:val="en-AU"/>
              </w:rPr>
            </w:pPr>
            <w:r w:rsidRPr="330A85DC">
              <w:t xml:space="preserve">Students record their preferred strategy in their </w:t>
            </w:r>
            <w:r w:rsidRPr="330A85DC" w:rsidR="00A27F29">
              <w:t xml:space="preserve">emotions journal </w:t>
            </w:r>
            <w:r w:rsidRPr="330A85DC">
              <w:t>and reflect on what they learned from the unit.</w:t>
            </w:r>
          </w:p>
        </w:tc>
        <w:tc>
          <w:tcPr>
            <w:tcW w:w="2085" w:type="dxa"/>
          </w:tcPr>
          <w:p w:rsidRPr="00110E9E" w:rsidR="00EF70E1" w:rsidP="00C36D62" w:rsidRDefault="00465C5E" w14:paraId="1EA8FE47" w14:textId="3C29E298">
            <w:pPr>
              <w:pStyle w:val="VCAAtabletextnarrow"/>
              <w:rPr>
                <w:lang w:val="en-AU"/>
              </w:rPr>
            </w:pPr>
            <w:r w:rsidRPr="00110E9E">
              <w:t>Allow varied presentation formats (drawing, short verbal descriptions or role-play). Support students with prompts for their part of the presentation if needed</w:t>
            </w:r>
            <w:r w:rsidR="00CF2C1C">
              <w:t>.</w:t>
            </w:r>
          </w:p>
        </w:tc>
        <w:tc>
          <w:tcPr>
            <w:tcW w:w="1657" w:type="dxa"/>
          </w:tcPr>
          <w:p w:rsidR="00A27F29" w:rsidP="005169C0" w:rsidRDefault="00524E01" w14:paraId="7BDD7B4B" w14:textId="373336D0">
            <w:pPr>
              <w:pStyle w:val="VCAAtableheadingnarrow-sub-strand"/>
            </w:pPr>
            <w:r>
              <w:t xml:space="preserve">Emotional response and management </w:t>
            </w:r>
            <w:r w:rsidR="00A27F29">
              <w:t>p</w:t>
            </w:r>
            <w:r w:rsidRPr="00110E9E" w:rsidR="00465C5E">
              <w:t>resentation (summative</w:t>
            </w:r>
            <w:r>
              <w:t xml:space="preserve"> peer and teacher assessment</w:t>
            </w:r>
            <w:r w:rsidRPr="00110E9E" w:rsidR="00465C5E">
              <w:t xml:space="preserve">) </w:t>
            </w:r>
          </w:p>
          <w:p w:rsidRPr="00A27F29" w:rsidR="00524E01" w:rsidP="00524E01" w:rsidRDefault="00524E01" w14:paraId="13A7E5DE" w14:textId="57AD782F">
            <w:pPr>
              <w:pStyle w:val="VCAAtabletextnarrow"/>
            </w:pPr>
            <w:r>
              <w:t xml:space="preserve">See </w:t>
            </w:r>
            <w:r w:rsidR="007C12AA">
              <w:t>‘Assessment and learning sequence details’</w:t>
            </w:r>
            <w:r>
              <w:t>.</w:t>
            </w:r>
          </w:p>
          <w:p w:rsidRPr="00110E9E" w:rsidR="005C0BC5" w:rsidP="00C36D62" w:rsidRDefault="00A27F29" w14:paraId="65BEDC79" w14:textId="510F166C">
            <w:pPr>
              <w:pStyle w:val="VCAAtableheadingnarrow-sub-strand"/>
              <w:rPr>
                <w:lang w:val="en-AU"/>
              </w:rPr>
            </w:pPr>
            <w:r>
              <w:t>F</w:t>
            </w:r>
            <w:r w:rsidRPr="00A27F29" w:rsidR="00465C5E">
              <w:t xml:space="preserve">inal </w:t>
            </w:r>
            <w:r w:rsidRPr="00A27F29">
              <w:t xml:space="preserve">emotions journal </w:t>
            </w:r>
            <w:r w:rsidRPr="00A27F29" w:rsidR="00465C5E">
              <w:t>review for reflections</w:t>
            </w:r>
            <w:r w:rsidRPr="00110E9E" w:rsidR="00465C5E">
              <w:t xml:space="preserve"> and preferred strategy</w:t>
            </w:r>
          </w:p>
        </w:tc>
        <w:tc>
          <w:tcPr>
            <w:tcW w:w="1471" w:type="dxa"/>
          </w:tcPr>
          <w:p w:rsidRPr="00110E9E" w:rsidR="00EF70E1" w:rsidP="00C36D62" w:rsidRDefault="00465C5E" w14:paraId="542FA7D5" w14:textId="1C6343CA">
            <w:pPr>
              <w:pStyle w:val="VCAAtabletextnarrow"/>
              <w:rPr>
                <w:lang w:val="en-AU"/>
              </w:rPr>
            </w:pPr>
            <w:r w:rsidRPr="00110E9E">
              <w:t xml:space="preserve">Poster materials, presentation rubric, peer feedback forms, </w:t>
            </w:r>
            <w:r w:rsidRPr="00110E9E" w:rsidR="00A27F29">
              <w:t>emotions journal</w:t>
            </w:r>
          </w:p>
        </w:tc>
      </w:tr>
    </w:tbl>
    <w:p w:rsidR="00775CC1" w:rsidRDefault="00775CC1" w14:paraId="6F3B8A31" w14:textId="3F796C6E">
      <w:pPr>
        <w:rPr>
          <w:rFonts w:ascii="Arial Narrow" w:hAnsi="Arial Narrow" w:cs="Arial"/>
          <w:color w:val="0F7EB4"/>
          <w:sz w:val="20"/>
          <w:szCs w:val="20"/>
          <w:lang w:val="en-AU" w:eastAsia="en-AU"/>
        </w:rPr>
      </w:pPr>
      <w:r>
        <w:rPr>
          <w:rFonts w:ascii="Arial Narrow" w:hAnsi="Arial Narrow"/>
          <w:sz w:val="20"/>
          <w:szCs w:val="20"/>
          <w:lang w:eastAsia="en-AU"/>
        </w:rPr>
        <w:br w:type="page"/>
      </w:r>
    </w:p>
    <w:p w:rsidRPr="00775CC1" w:rsidR="00AF7680" w:rsidP="004B39C8" w:rsidRDefault="00633E15" w14:paraId="5317BB11" w14:textId="0118E701">
      <w:pPr>
        <w:pStyle w:val="Heading2"/>
      </w:pPr>
      <w:r w:rsidRPr="00110E9E">
        <w:lastRenderedPageBreak/>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871"/>
      </w:tblGrid>
      <w:tr w:rsidRPr="00110E9E" w:rsidR="00AF7680" w:rsidTr="79810336" w14:paraId="009B8B4B" w14:textId="77777777">
        <w:trPr>
          <w:trHeight w:val="737"/>
        </w:trPr>
        <w:tc>
          <w:tcPr>
            <w:tcW w:w="15871" w:type="dxa"/>
            <w:shd w:val="clear" w:color="auto" w:fill="F2F2F2" w:themeFill="background1" w:themeFillShade="F2"/>
          </w:tcPr>
          <w:p w:rsidRPr="00684B39" w:rsidR="00633E15" w:rsidP="79810336" w:rsidRDefault="00633E15" w14:paraId="4A4200E8" w14:textId="3A7C6C62">
            <w:pPr>
              <w:pStyle w:val="VCAAtabletext"/>
              <w:rPr>
                <w:color w:val="808080" w:themeColor="background1" w:themeShade="80"/>
              </w:rPr>
            </w:pPr>
            <w:r w:rsidRPr="79810336">
              <w:rPr>
                <w:color w:val="808080" w:themeColor="background1" w:themeShade="80"/>
              </w:rPr>
              <w:t xml:space="preserve">&lt;Throughout and at the end of the </w:t>
            </w:r>
            <w:r w:rsidRPr="79810336" w:rsidR="47F783C7">
              <w:rPr>
                <w:color w:val="808080" w:themeColor="background1" w:themeShade="80"/>
              </w:rPr>
              <w:t xml:space="preserve">teaching and learning </w:t>
            </w:r>
            <w:r w:rsidRPr="79810336">
              <w:rPr>
                <w:color w:val="808080" w:themeColor="background1" w:themeShade="80"/>
              </w:rPr>
              <w:t>unit, evaluate the unit and refine and adjust as necessary.</w:t>
            </w:r>
          </w:p>
          <w:p w:rsidRPr="00197F1A" w:rsidR="00633E15" w:rsidP="79810336" w:rsidRDefault="00633E15" w14:paraId="6129B3FF" w14:textId="7C2EBBB3">
            <w:pPr>
              <w:pStyle w:val="VCAAtableheading"/>
              <w:rPr>
                <w:rStyle w:val="Strong"/>
                <w:b/>
                <w:bCs/>
                <w:color w:val="808080" w:themeColor="background1" w:themeShade="80"/>
              </w:rPr>
            </w:pPr>
            <w:r w:rsidRPr="79810336">
              <w:rPr>
                <w:rStyle w:val="Strong"/>
                <w:color w:val="808080" w:themeColor="background1" w:themeShade="80"/>
              </w:rPr>
              <w:t>Reflection questions</w:t>
            </w:r>
            <w:r w:rsidRPr="79810336" w:rsidR="4A992A3B">
              <w:rPr>
                <w:rStyle w:val="Strong"/>
                <w:color w:val="808080" w:themeColor="background1" w:themeShade="80"/>
              </w:rPr>
              <w:t>:</w:t>
            </w:r>
          </w:p>
          <w:p w:rsidRPr="00684B39" w:rsidR="00633E15" w:rsidP="79810336" w:rsidRDefault="00633E15" w14:paraId="17EB372C" w14:textId="77777777">
            <w:pPr>
              <w:pStyle w:val="VCAAbullet"/>
              <w:rPr>
                <w:color w:val="808080" w:themeColor="background1" w:themeShade="80"/>
              </w:rPr>
            </w:pPr>
            <w:r w:rsidRPr="79810336">
              <w:rPr>
                <w:color w:val="808080" w:themeColor="background1" w:themeShade="80"/>
              </w:rPr>
              <w:t xml:space="preserve">How does the teaching and learning unit provide evidence of student learning and progress? </w:t>
            </w:r>
          </w:p>
          <w:p w:rsidRPr="00684B39" w:rsidR="00633E15" w:rsidP="79810336" w:rsidRDefault="00633E15" w14:paraId="35B05E4A" w14:textId="77777777">
            <w:pPr>
              <w:pStyle w:val="VCAAbullet"/>
              <w:rPr>
                <w:color w:val="808080" w:themeColor="background1" w:themeShade="80"/>
              </w:rPr>
            </w:pPr>
            <w:r w:rsidRPr="79810336">
              <w:rPr>
                <w:color w:val="808080" w:themeColor="background1" w:themeShade="80"/>
              </w:rPr>
              <w:t>Does the teaching and learning unit:</w:t>
            </w:r>
          </w:p>
          <w:p w:rsidRPr="00684B39" w:rsidR="00B35DDB" w:rsidP="79810336" w:rsidRDefault="4CA70820" w14:paraId="6D51147C" w14:textId="1FCD902D">
            <w:pPr>
              <w:pStyle w:val="VCAAbulletlevel2"/>
              <w:rPr>
                <w:color w:val="808080" w:themeColor="background1" w:themeShade="80"/>
              </w:rPr>
            </w:pPr>
            <w:r w:rsidRPr="79810336">
              <w:rPr>
                <w:color w:val="808080" w:themeColor="background1" w:themeShade="80"/>
              </w:rPr>
              <w:t>specify the achievement standard</w:t>
            </w:r>
            <w:r w:rsidRPr="79810336" w:rsidR="0A068BF3">
              <w:rPr>
                <w:color w:val="808080" w:themeColor="background1" w:themeShade="80"/>
              </w:rPr>
              <w:t xml:space="preserve"> sentence</w:t>
            </w:r>
            <w:r w:rsidRPr="79810336">
              <w:rPr>
                <w:color w:val="808080" w:themeColor="background1" w:themeShade="80"/>
              </w:rPr>
              <w:t>s addressed in the unit</w:t>
            </w:r>
          </w:p>
          <w:p w:rsidRPr="00684B39" w:rsidR="00633E15" w:rsidP="79810336" w:rsidRDefault="00633E15" w14:paraId="4A1E056A" w14:textId="40A964B8">
            <w:pPr>
              <w:pStyle w:val="VCAAbulletlevel2"/>
              <w:rPr>
                <w:color w:val="808080" w:themeColor="background1" w:themeShade="80"/>
              </w:rPr>
            </w:pPr>
            <w:r w:rsidRPr="79810336">
              <w:rPr>
                <w:color w:val="808080" w:themeColor="background1" w:themeShade="80"/>
              </w:rPr>
              <w:t>specify the content descriptions addressed in the unit</w:t>
            </w:r>
          </w:p>
          <w:p w:rsidRPr="00684B39" w:rsidR="00633E15" w:rsidP="79810336" w:rsidRDefault="00633E15" w14:paraId="4DB86C62" w14:textId="08922D1B">
            <w:pPr>
              <w:pStyle w:val="VCAAbulletlevel2"/>
              <w:rPr>
                <w:color w:val="808080" w:themeColor="background1" w:themeShade="80"/>
              </w:rPr>
            </w:pPr>
            <w:r w:rsidRPr="79810336">
              <w:rPr>
                <w:color w:val="808080" w:themeColor="background1" w:themeShade="80"/>
              </w:rPr>
              <w:t xml:space="preserve">include the resources and </w:t>
            </w:r>
            <w:r w:rsidRPr="79810336" w:rsidR="03FD9804">
              <w:rPr>
                <w:color w:val="808080" w:themeColor="background1" w:themeShade="80"/>
              </w:rPr>
              <w:t xml:space="preserve">learning </w:t>
            </w:r>
            <w:r w:rsidRPr="79810336">
              <w:rPr>
                <w:color w:val="808080" w:themeColor="background1" w:themeShade="80"/>
              </w:rPr>
              <w:t>activities used to develop knowledge and skills</w:t>
            </w:r>
          </w:p>
          <w:p w:rsidRPr="00684B39" w:rsidR="00633E15" w:rsidP="79810336" w:rsidRDefault="00633E15" w14:paraId="3722D686" w14:textId="77777777">
            <w:pPr>
              <w:pStyle w:val="VCAAbulletlevel2"/>
              <w:rPr>
                <w:color w:val="808080" w:themeColor="background1" w:themeShade="80"/>
              </w:rPr>
            </w:pPr>
            <w:r w:rsidRPr="79810336">
              <w:rPr>
                <w:color w:val="808080" w:themeColor="background1" w:themeShade="80"/>
              </w:rPr>
              <w:t>provide for a range of student abilities</w:t>
            </w:r>
          </w:p>
          <w:p w:rsidRPr="00684B39" w:rsidR="00633E15" w:rsidP="79810336" w:rsidRDefault="00633E15" w14:paraId="4E8CB43C" w14:textId="77777777">
            <w:pPr>
              <w:pStyle w:val="VCAAbulletlevel2"/>
              <w:rPr>
                <w:color w:val="808080" w:themeColor="background1" w:themeShade="80"/>
              </w:rPr>
            </w:pPr>
            <w:r w:rsidRPr="79810336">
              <w:rPr>
                <w:color w:val="808080" w:themeColor="background1" w:themeShade="80"/>
              </w:rPr>
              <w:t>specify the assessments used to monitor and progress student learning</w:t>
            </w:r>
          </w:p>
          <w:p w:rsidRPr="00684B39" w:rsidR="00633E15" w:rsidP="79810336" w:rsidRDefault="00633E15" w14:paraId="06EB4EAC" w14:textId="0C4996EB">
            <w:pPr>
              <w:pStyle w:val="VCAAbulletlevel2"/>
              <w:rPr>
                <w:color w:val="808080" w:themeColor="background1" w:themeShade="80"/>
              </w:rPr>
            </w:pPr>
            <w:r w:rsidRPr="79810336">
              <w:rPr>
                <w:color w:val="808080" w:themeColor="background1" w:themeShade="80"/>
              </w:rPr>
              <w:t>provide the approximate time required for the unit?</w:t>
            </w:r>
          </w:p>
          <w:p w:rsidRPr="00684B39" w:rsidR="00633E15" w:rsidP="79810336" w:rsidRDefault="00633E15" w14:paraId="0C35CD0B" w14:textId="77777777">
            <w:pPr>
              <w:pStyle w:val="VCAAbullet"/>
              <w:rPr>
                <w:color w:val="808080" w:themeColor="background1" w:themeShade="80"/>
              </w:rPr>
            </w:pPr>
            <w:r w:rsidRPr="79810336">
              <w:rPr>
                <w:color w:val="808080" w:themeColor="background1" w:themeShade="80"/>
              </w:rPr>
              <w:t xml:space="preserve">Considering your responses to the questions above and other relevant reflections, how can the teaching and learning unit be improved? </w:t>
            </w:r>
          </w:p>
          <w:p w:rsidRPr="00684B39" w:rsidR="009B6180" w:rsidP="79810336" w:rsidRDefault="00633E15" w14:paraId="2A15637A" w14:textId="77777777">
            <w:pPr>
              <w:pStyle w:val="VCAAbullet"/>
              <w:rPr>
                <w:color w:val="808080" w:themeColor="background1" w:themeShade="80"/>
              </w:rPr>
            </w:pPr>
            <w:r w:rsidRPr="79810336">
              <w:rPr>
                <w:color w:val="808080" w:themeColor="background1" w:themeShade="80"/>
              </w:rPr>
              <w:t>How will the evidence of student learning from this teaching and learning unit influence subsequent teaching and learning unit</w:t>
            </w:r>
            <w:r w:rsidRPr="79810336" w:rsidR="13C9F6DE">
              <w:rPr>
                <w:color w:val="808080" w:themeColor="background1" w:themeShade="80"/>
              </w:rPr>
              <w:t>s</w:t>
            </w:r>
            <w:r w:rsidRPr="79810336">
              <w:rPr>
                <w:color w:val="808080" w:themeColor="background1" w:themeShade="80"/>
              </w:rPr>
              <w:t>?&gt;</w:t>
            </w:r>
          </w:p>
          <w:p w:rsidRPr="00110E9E" w:rsidR="009B6180" w:rsidP="009B6180" w:rsidRDefault="009B6180" w14:paraId="4278F7CC" w14:textId="77777777">
            <w:pPr>
              <w:pStyle w:val="VCAAtablecondensedbullet"/>
              <w:numPr>
                <w:ilvl w:val="0"/>
                <w:numId w:val="0"/>
              </w:numPr>
              <w:ind w:left="425" w:hanging="425"/>
              <w:rPr>
                <w:szCs w:val="20"/>
              </w:rPr>
            </w:pPr>
          </w:p>
          <w:p w:rsidRPr="00197F1A" w:rsidR="009B6180" w:rsidP="00197F1A" w:rsidRDefault="29DA7B58" w14:paraId="44E3DBCC" w14:textId="0600901F">
            <w:pPr>
              <w:pStyle w:val="VCAAtableheading"/>
              <w:rPr>
                <w:rStyle w:val="Strong"/>
              </w:rPr>
            </w:pPr>
            <w:r w:rsidRPr="001430B7">
              <w:rPr>
                <w:rStyle w:val="Strong"/>
                <w:color w:val="000000" w:themeColor="text1"/>
              </w:rPr>
              <w:t>Response</w:t>
            </w:r>
            <w:r w:rsidRPr="00197F1A" w:rsidR="004F4510">
              <w:rPr>
                <w:rStyle w:val="Strong"/>
                <w:color w:val="000000" w:themeColor="text1"/>
              </w:rPr>
              <w:t>s:</w:t>
            </w:r>
            <w:r w:rsidRPr="00197F1A">
              <w:rPr>
                <w:rStyle w:val="Strong"/>
              </w:rPr>
              <w:t xml:space="preserve"> </w:t>
            </w:r>
          </w:p>
          <w:p w:rsidRPr="00110E9E" w:rsidR="00AF7680" w:rsidP="00197F1A" w:rsidRDefault="30D32121" w14:paraId="19A28352" w14:textId="10283720">
            <w:pPr>
              <w:pStyle w:val="VCAAtabletext"/>
            </w:pPr>
            <w:r>
              <w:t>This unit specifies the relevant achievement standard</w:t>
            </w:r>
            <w:r w:rsidR="6F9D1DC5">
              <w:t xml:space="preserve"> sentence</w:t>
            </w:r>
            <w:r>
              <w:t>s and content descriptions for Levels 3 and 4, focusing on resilience, emotional awareness and social capability. Activities are designed to build skills in emotional</w:t>
            </w:r>
            <w:r w:rsidR="00775CC1">
              <w:t xml:space="preserve"> </w:t>
            </w:r>
            <w:r>
              <w:t xml:space="preserve">identification, empathy and respectful interactions, using varied resources such as journals, scenario-based role-play and peer feedback. </w:t>
            </w:r>
            <w:r w:rsidR="3322B25A">
              <w:t>Scaffolding and extension opportunities are</w:t>
            </w:r>
            <w:r>
              <w:t xml:space="preserve"> embedded through adaptable activities, structured peer</w:t>
            </w:r>
            <w:r w:rsidR="00775CC1">
              <w:t xml:space="preserve"> </w:t>
            </w:r>
            <w:r>
              <w:t xml:space="preserve">feedback and self-assessment, ensuring support for a range of student abilities. The </w:t>
            </w:r>
            <w:r w:rsidR="2D394068">
              <w:t>3</w:t>
            </w:r>
            <w:r>
              <w:t xml:space="preserve">-week timeline provides a well-structured progression, allowing for steady growth through intentional practice and reflection. </w:t>
            </w:r>
            <w:r w:rsidR="00775CC1">
              <w:t>P</w:t>
            </w:r>
            <w:r>
              <w:t>re-assessment could further improve the unit by identifying students’ prior knowledge to better tailor initial lessons. The use of balanced formative and summative assessments throughout the unit supports tracking</w:t>
            </w:r>
            <w:r w:rsidR="00775CC1">
              <w:t xml:space="preserve"> </w:t>
            </w:r>
            <w:r>
              <w:t>student progress and maintaining a suitable pacing for all learners.</w:t>
            </w:r>
          </w:p>
        </w:tc>
      </w:tr>
    </w:tbl>
    <w:p w:rsidRPr="00110E9E" w:rsidR="00AF7680" w:rsidP="00C91A49" w:rsidRDefault="00AF7680" w14:paraId="05CEBC31" w14:textId="77777777">
      <w:pPr>
        <w:rPr>
          <w:rFonts w:ascii="Arial Narrow" w:hAnsi="Arial Narrow" w:cs="Arial"/>
          <w:noProof/>
          <w:sz w:val="20"/>
          <w:szCs w:val="20"/>
        </w:rPr>
      </w:pPr>
    </w:p>
    <w:sectPr w:rsidRPr="00110E9E" w:rsidR="00AF7680" w:rsidSect="00C2425B">
      <w:headerReference w:type="default" r:id="rId14"/>
      <w:footerReference w:type="default" r:id="rId15"/>
      <w:headerReference w:type="first" r:id="rId16"/>
      <w:footerReference w:type="first" r:id="rId17"/>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FA0" w:rsidP="00304EA1" w:rsidRDefault="001C2FA0" w14:paraId="354EEAAB" w14:textId="77777777">
      <w:pPr>
        <w:spacing w:after="0" w:line="240" w:lineRule="auto"/>
      </w:pPr>
      <w:r>
        <w:separator/>
      </w:r>
    </w:p>
  </w:endnote>
  <w:endnote w:type="continuationSeparator" w:id="0">
    <w:p w:rsidR="001C2FA0" w:rsidP="00304EA1" w:rsidRDefault="001C2FA0" w14:paraId="5FA5F763" w14:textId="77777777">
      <w:pPr>
        <w:spacing w:after="0" w:line="240" w:lineRule="auto"/>
      </w:pPr>
      <w:r>
        <w:continuationSeparator/>
      </w:r>
    </w:p>
  </w:endnote>
  <w:endnote w:type="continuationNotice" w:id="1">
    <w:p w:rsidR="001C2FA0" w:rsidRDefault="001C2FA0" w14:paraId="7A1D6F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E9062C" w:rsidTr="0083280C" w14:paraId="216304CA" w14:textId="77777777">
      <w:trPr>
        <w:trHeight w:val="476"/>
      </w:trPr>
      <w:tc>
        <w:tcPr>
          <w:tcW w:w="1667" w:type="pct"/>
          <w:tcMar>
            <w:left w:w="0" w:type="dxa"/>
            <w:right w:w="0" w:type="dxa"/>
          </w:tcMar>
        </w:tcPr>
        <w:p w:rsidRPr="00E9062C" w:rsidR="00E9062C" w:rsidP="004D14FF" w:rsidRDefault="00E9062C" w14:paraId="2E0C0730" w14:textId="3E213124">
          <w:pPr>
            <w:pStyle w:val="Footer"/>
            <w:ind w:left="424" w:firstLine="146"/>
            <w:rPr>
              <w:rFonts w:cs="Arial" w:asciiTheme="majorHAnsi" w:hAnsiTheme="majorHAnsi"/>
              <w:b/>
              <w:bCs/>
              <w:noProof/>
              <w:color w:val="999999" w:themeColor="accent2"/>
              <w:sz w:val="18"/>
              <w:szCs w:val="18"/>
              <w:lang w:eastAsia="en-AU"/>
            </w:rPr>
          </w:pPr>
          <w:r w:rsidRPr="00E9062C">
            <w:rPr>
              <w:rFonts w:cs="Arial" w:asciiTheme="majorHAnsi" w:hAnsiTheme="majorHAnsi"/>
              <w:b/>
              <w:bCs/>
              <w:noProof/>
              <w:color w:val="FFFFFF" w:themeColor="background1"/>
              <w:sz w:val="18"/>
              <w:szCs w:val="18"/>
              <w:lang w:eastAsia="en-AU"/>
            </w:rPr>
            <w:t xml:space="preserve">© </w:t>
          </w:r>
          <w:hyperlink w:history="1" r:id="rId1">
            <w:r w:rsidRPr="004B39C8">
              <w:rPr>
                <w:rStyle w:val="Hyperlink"/>
                <w:rFonts w:cs="Arial" w:asciiTheme="majorHAnsi" w:hAnsiTheme="majorHAnsi"/>
                <w:noProof/>
                <w:color w:val="FFFFFF" w:themeColor="background1"/>
                <w:sz w:val="18"/>
                <w:szCs w:val="18"/>
                <w:lang w:eastAsia="en-AU"/>
              </w:rPr>
              <w:t>VCAA</w:t>
            </w:r>
          </w:hyperlink>
          <w:r w:rsidRPr="00E9062C">
            <w:rPr>
              <w:rFonts w:cs="Arial" w:asciiTheme="majorHAnsi" w:hAnsiTheme="maj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79810336" w14:paraId="36A4ADC1" w14:textId="77777777">
      <w:tc>
        <w:tcPr>
          <w:tcW w:w="1279" w:type="pct"/>
          <w:tcMar>
            <w:left w:w="0" w:type="dxa"/>
            <w:right w:w="0" w:type="dxa"/>
          </w:tcMar>
        </w:tcPr>
        <w:p w:rsidRPr="005A2F81" w:rsidR="00FD29D3" w:rsidP="00842BF6" w:rsidRDefault="00FD29D3" w14:paraId="74DB1FC2" w14:textId="18CF1837">
          <w:pPr>
            <w:tabs>
              <w:tab w:val="right" w:pos="9639"/>
            </w:tabs>
            <w:spacing w:before="120" w:line="240" w:lineRule="exact"/>
            <w:ind w:left="422"/>
            <w:rPr>
              <w:rFonts w:cs="Arial" w:asciiTheme="majorHAnsi" w:hAnsiTheme="majorHAnsi"/>
              <w:b/>
              <w:bCs/>
              <w:color w:val="999999" w:themeColor="accent2"/>
              <w:sz w:val="18"/>
              <w:szCs w:val="18"/>
            </w:rPr>
          </w:pPr>
          <w:r w:rsidRPr="005A2F81">
            <w:rPr>
              <w:rFonts w:cs="Arial" w:asciiTheme="majorHAnsi" w:hAnsiTheme="majorHAnsi"/>
              <w:b/>
              <w:bCs/>
              <w:color w:val="FFFFFF" w:themeColor="background1"/>
              <w:sz w:val="18"/>
              <w:szCs w:val="18"/>
            </w:rPr>
            <w:t>©</w:t>
          </w:r>
          <w:r w:rsidRPr="005A2F81" w:rsidR="005A2F81">
            <w:rPr>
              <w:rFonts w:cs="Arial" w:asciiTheme="majorHAnsi" w:hAnsiTheme="majorHAnsi"/>
              <w:b/>
              <w:bCs/>
              <w:color w:val="FFFFFF" w:themeColor="background1"/>
              <w:sz w:val="18"/>
              <w:szCs w:val="18"/>
            </w:rPr>
            <w:t xml:space="preserve"> </w:t>
          </w:r>
          <w:hyperlink w:history="1" r:id="rId1">
            <w:r w:rsidRPr="004B39C8"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79810336" w:rsidRDefault="79810336" w14:paraId="155E4DF7" w14:textId="676FE6F0">
          <w:pPr>
            <w:tabs>
              <w:tab w:val="left" w:pos="2011"/>
            </w:tabs>
            <w:spacing w:before="120" w:line="240" w:lineRule="exact"/>
            <w:jc w:val="center"/>
            <w:rPr>
              <w:rFonts w:cs="Arial" w:asciiTheme="majorHAnsi" w:hAnsiTheme="majorHAnsi"/>
              <w:color w:val="999999" w:themeColor="accent2"/>
              <w:sz w:val="17"/>
              <w:szCs w:val="17"/>
            </w:rPr>
          </w:pPr>
          <w:r w:rsidRPr="79810336">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2B252CABD65C425AA08553D3FB9115D3"/>
              </w:placeholder>
              <w15:color w:val="00FFFF"/>
            </w:sdtPr>
            <w:sdtEndPr/>
            <w:sdtContent>
              <w:r w:rsidRPr="79810336">
                <w:rPr>
                  <w:rFonts w:cs="Arial" w:asciiTheme="majorHAnsi" w:hAnsiTheme="majorHAnsi"/>
                  <w:b/>
                  <w:bCs/>
                  <w:color w:val="999999" w:themeColor="accent2"/>
                  <w:sz w:val="17"/>
                  <w:szCs w:val="17"/>
                </w:rPr>
                <w:t>VCAA Example</w:t>
              </w:r>
            </w:sdtContent>
          </w:sdt>
          <w:r w:rsidRPr="79810336">
            <w:rPr>
              <w:rFonts w:cs="Arial" w:asciiTheme="majorHAnsi" w:hAnsiTheme="majorHAnsi"/>
              <w:b/>
              <w:bCs/>
              <w:color w:val="999999" w:themeColor="accent2"/>
              <w:sz w:val="17"/>
              <w:szCs w:val="17"/>
            </w:rPr>
            <w:t xml:space="preserve"> </w:t>
          </w:r>
          <w:r w:rsidRPr="79810336">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A0C49E5B2FE14C9E8FE6497701A905D8"/>
              </w:placeholder>
              <w15:color w:val="00FFFF"/>
            </w:sdtPr>
            <w:sdtEndPr/>
            <w:sdtContent>
              <w:r w:rsidRPr="79810336">
                <w:rPr>
                  <w:rFonts w:cs="Arial" w:asciiTheme="majorHAnsi" w:hAnsiTheme="majorHAnsi"/>
                  <w:b/>
                  <w:bCs/>
                  <w:color w:val="999999" w:themeColor="accent2"/>
                  <w:sz w:val="17"/>
                  <w:szCs w:val="17"/>
                </w:rPr>
                <w:t>Example Primary School</w:t>
              </w:r>
            </w:sdtContent>
          </w:sdt>
          <w:r w:rsidRPr="79810336">
            <w:rPr>
              <w:rFonts w:cs="Arial" w:asciiTheme="majorHAnsi" w:hAnsiTheme="majorHAnsi"/>
              <w:b/>
              <w:bCs/>
              <w:color w:val="999999" w:themeColor="accent2"/>
              <w:sz w:val="17"/>
              <w:szCs w:val="17"/>
            </w:rPr>
            <w:t xml:space="preserve"> </w:t>
          </w:r>
          <w:r w:rsidR="00FC17FE">
            <w:br/>
          </w:r>
          <w:r w:rsidRPr="79810336">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744B5863F092499086566C6CDFC4705C"/>
              </w:placeholder>
              <w15:color w:val="00FFFF"/>
            </w:sdtPr>
            <w:sdtEndPr/>
            <w:sdtContent>
              <w:r w:rsidRPr="79810336">
                <w:rPr>
                  <w:rFonts w:cs="Arial" w:asciiTheme="majorHAnsi" w:hAnsiTheme="majorHAnsi"/>
                  <w:b/>
                  <w:bCs/>
                  <w:color w:val="999999" w:themeColor="accent2"/>
                  <w:sz w:val="17"/>
                  <w:szCs w:val="17"/>
                </w:rPr>
                <w:t>October 2025</w:t>
              </w:r>
            </w:sdtContent>
          </w:sdt>
          <w:r w:rsidRPr="79810336">
            <w:rPr>
              <w:rFonts w:cs="Arial" w:asciiTheme="majorHAnsi" w:hAnsiTheme="majorHAnsi"/>
              <w:b/>
              <w:bCs/>
              <w:color w:val="999999" w:themeColor="accent2"/>
              <w:sz w:val="17"/>
              <w:szCs w:val="17"/>
            </w:rPr>
            <w:t xml:space="preserve"> </w:t>
          </w:r>
          <w:r w:rsidRPr="79810336">
            <w:rPr>
              <w:rFonts w:cs="Arial" w:asciiTheme="majorHAnsi" w:hAnsiTheme="majorHAnsi"/>
              <w:b/>
              <w:bCs/>
              <w:color w:val="000000" w:themeColor="text1"/>
              <w:sz w:val="17"/>
              <w:szCs w:val="17"/>
            </w:rPr>
            <w:t>Date for review:</w:t>
          </w:r>
          <w:r w:rsidRPr="79810336">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C7CE6349540841D5A2623E2A5AB94A82"/>
              </w:placeholder>
              <w15:color w:val="00FFFF"/>
            </w:sdtPr>
            <w:sdtEndPr/>
            <w:sdtContent>
              <w:r w:rsidRPr="79810336">
                <w:rPr>
                  <w:rFonts w:cs="Arial" w:asciiTheme="majorHAnsi" w:hAnsiTheme="majorHAnsi"/>
                  <w:b/>
                  <w:bCs/>
                  <w:color w:val="999999" w:themeColor="accent2"/>
                  <w:sz w:val="17"/>
                  <w:szCs w:val="17"/>
                </w:rPr>
                <w:t>Term 4 2026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1" behindDoc="1" locked="1" layoutInCell="1" allowOverlap="1" wp14:anchorId="2F339E16" wp14:editId="2AC5816C">
          <wp:simplePos x="0" y="0"/>
          <wp:positionH relativeFrom="page">
            <wp:posOffset>-1905</wp:posOffset>
          </wp:positionH>
          <wp:positionV relativeFrom="bottomMargin">
            <wp:posOffset>9525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FA0" w:rsidP="00304EA1" w:rsidRDefault="001C2FA0" w14:paraId="64F0E287" w14:textId="77777777">
      <w:pPr>
        <w:spacing w:after="0" w:line="240" w:lineRule="auto"/>
      </w:pPr>
      <w:r>
        <w:separator/>
      </w:r>
    </w:p>
  </w:footnote>
  <w:footnote w:type="continuationSeparator" w:id="0">
    <w:p w:rsidR="001C2FA0" w:rsidP="00304EA1" w:rsidRDefault="001C2FA0" w14:paraId="18B2BCE9" w14:textId="77777777">
      <w:pPr>
        <w:spacing w:after="0" w:line="240" w:lineRule="auto"/>
      </w:pPr>
      <w:r>
        <w:continuationSeparator/>
      </w:r>
    </w:p>
  </w:footnote>
  <w:footnote w:type="continuationNotice" w:id="1">
    <w:p w:rsidR="001C2FA0" w:rsidRDefault="001C2FA0" w14:paraId="2A32B6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16BFB" w:rsidR="00FD29D3" w:rsidP="00D86DE4" w:rsidRDefault="00316601" w14:paraId="56221396" w14:textId="09966146">
    <w:pPr>
      <w:pStyle w:val="VCAAcaptionsandfootnotes"/>
      <w:rPr>
        <w:i w:val="0"/>
        <w:iCs/>
        <w:color w:val="999999" w:themeColor="accent2"/>
      </w:rPr>
    </w:pPr>
    <w:r>
      <w:rPr>
        <w:i w:val="0"/>
        <w:iCs/>
        <w:color w:val="999999" w:themeColor="accent2"/>
      </w:rPr>
      <w:t>Example t</w:t>
    </w:r>
    <w:r w:rsidRPr="00316BFB">
      <w:rPr>
        <w:i w:val="0"/>
        <w:iCs/>
        <w:color w:val="999999" w:themeColor="accent2"/>
      </w:rPr>
      <w:t xml:space="preserve">eaching </w:t>
    </w:r>
    <w:r w:rsidRPr="00316BFB" w:rsidR="00FC17FE">
      <w:rPr>
        <w:i w:val="0"/>
        <w:iCs/>
        <w:color w:val="999999" w:themeColor="accent2"/>
      </w:rPr>
      <w:t>and learning unit</w:t>
    </w:r>
    <w:r w:rsidRPr="00316BFB" w:rsidR="00350FDC">
      <w:rPr>
        <w:i w:val="0"/>
        <w:iCs/>
        <w:color w:val="999999" w:themeColor="accent2"/>
      </w:rPr>
      <w:t>:</w:t>
    </w:r>
    <w:r w:rsidRPr="00316BFB" w:rsidR="00FC17FE">
      <w:rPr>
        <w:i w:val="0"/>
        <w:iCs/>
        <w:color w:val="999999" w:themeColor="accent2"/>
      </w:rPr>
      <w:t xml:space="preserve"> 3.</w:t>
    </w:r>
    <w:r w:rsidRPr="00316BFB" w:rsidR="00350FDC">
      <w:rPr>
        <w:i w:val="0"/>
        <w:iCs/>
        <w:color w:val="999999" w:themeColor="accent2"/>
      </w:rPr>
      <w:t>4</w:t>
    </w:r>
    <w:r w:rsidRPr="00316BFB" w:rsidR="00FC17FE">
      <w:rPr>
        <w:i w:val="0"/>
        <w:iCs/>
        <w:color w:val="999999" w:themeColor="accent2"/>
      </w:rPr>
      <w:t xml:space="preserve"> Understanding </w:t>
    </w:r>
    <w:r w:rsidRPr="00316BFB" w:rsidR="00350FDC">
      <w:rPr>
        <w:i w:val="0"/>
        <w:iCs/>
        <w:color w:val="999999" w:themeColor="accent2"/>
      </w:rPr>
      <w:t>e</w:t>
    </w:r>
    <w:r w:rsidRPr="00316BFB" w:rsidR="00FC17FE">
      <w:rPr>
        <w:i w:val="0"/>
        <w:iCs/>
        <w:color w:val="999999" w:themeColor="accent2"/>
      </w:rPr>
      <w:t xml:space="preserve">motional </w:t>
    </w:r>
    <w:r w:rsidRPr="00316BFB" w:rsidR="00350FDC">
      <w:rPr>
        <w:i w:val="0"/>
        <w:iCs/>
        <w:color w:val="999999" w:themeColor="accent2"/>
      </w:rPr>
      <w:t>r</w:t>
    </w:r>
    <w:r w:rsidRPr="00316BFB" w:rsidR="00FC17FE">
      <w:rPr>
        <w:i w:val="0"/>
        <w:iCs/>
        <w:color w:val="999999" w:themeColor="accent2"/>
      </w:rPr>
      <w:t>esponses</w:t>
    </w:r>
    <w:r w:rsidRPr="00316BFB" w:rsidR="00FD29D3">
      <w:rPr>
        <w:i w:val="0"/>
        <w:iCs/>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6D0B22D4">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0131B7"/>
    <w:multiLevelType w:val="multilevel"/>
    <w:tmpl w:val="DC845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FB12DF0"/>
    <w:multiLevelType w:val="hybridMultilevel"/>
    <w:tmpl w:val="31005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68E7B27"/>
    <w:multiLevelType w:val="hybridMultilevel"/>
    <w:tmpl w:val="9A7AA0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9295D7B"/>
    <w:multiLevelType w:val="hybridMultilevel"/>
    <w:tmpl w:val="A8043D08"/>
    <w:lvl w:ilvl="0" w:tplc="DD84A3F6">
      <w:start w:val="1"/>
      <w:numFmt w:val="bullet"/>
      <w:pStyle w:val="VCAAtablebulletnarrow"/>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2CB01F69"/>
    <w:multiLevelType w:val="multilevel"/>
    <w:tmpl w:val="6C601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6DD6A5C"/>
    <w:multiLevelType w:val="multilevel"/>
    <w:tmpl w:val="2974A25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84B51F2"/>
    <w:multiLevelType w:val="hybridMultilevel"/>
    <w:tmpl w:val="09D69C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F196FDF"/>
    <w:multiLevelType w:val="hybridMultilevel"/>
    <w:tmpl w:val="BAACDEE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1" w15:restartNumberingAfterBreak="0">
    <w:nsid w:val="5C3A7864"/>
    <w:multiLevelType w:val="multilevel"/>
    <w:tmpl w:val="EEA83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3" w15:restartNumberingAfterBreak="0">
    <w:nsid w:val="62872B6C"/>
    <w:multiLevelType w:val="hybridMultilevel"/>
    <w:tmpl w:val="EB42D1F0"/>
    <w:lvl w:ilvl="0" w:tplc="603EA900">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4" w15:restartNumberingAfterBreak="0">
    <w:nsid w:val="74984DA9"/>
    <w:multiLevelType w:val="hybridMultilevel"/>
    <w:tmpl w:val="0066A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5F37E6"/>
    <w:multiLevelType w:val="hybridMultilevel"/>
    <w:tmpl w:val="4D6CB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8599790">
    <w:abstractNumId w:val="23"/>
  </w:num>
  <w:num w:numId="2" w16cid:durableId="2109277964">
    <w:abstractNumId w:val="20"/>
  </w:num>
  <w:num w:numId="3" w16cid:durableId="400522571">
    <w:abstractNumId w:val="19"/>
  </w:num>
  <w:num w:numId="4" w16cid:durableId="650642815">
    <w:abstractNumId w:val="14"/>
  </w:num>
  <w:num w:numId="5" w16cid:durableId="886719696">
    <w:abstractNumId w:val="22"/>
  </w:num>
  <w:num w:numId="6" w16cid:durableId="1026642342">
    <w:abstractNumId w:val="13"/>
  </w:num>
  <w:num w:numId="7" w16cid:durableId="407073404">
    <w:abstractNumId w:val="18"/>
  </w:num>
  <w:num w:numId="8" w16cid:durableId="1827668537">
    <w:abstractNumId w:val="11"/>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2015913170">
    <w:abstractNumId w:val="12"/>
  </w:num>
  <w:num w:numId="20" w16cid:durableId="1364211421">
    <w:abstractNumId w:val="10"/>
  </w:num>
  <w:num w:numId="21" w16cid:durableId="1871338082">
    <w:abstractNumId w:val="17"/>
  </w:num>
  <w:num w:numId="22" w16cid:durableId="1018503177">
    <w:abstractNumId w:val="16"/>
  </w:num>
  <w:num w:numId="23" w16cid:durableId="889073817">
    <w:abstractNumId w:val="21"/>
  </w:num>
  <w:num w:numId="24" w16cid:durableId="243994457">
    <w:abstractNumId w:val="24"/>
  </w:num>
  <w:num w:numId="25" w16cid:durableId="241724452">
    <w:abstractNumId w:val="25"/>
  </w:num>
  <w:num w:numId="26" w16cid:durableId="331488207">
    <w:abstractNumId w:val="23"/>
  </w:num>
  <w:num w:numId="27" w16cid:durableId="2104766898">
    <w:abstractNumId w:val="20"/>
  </w:num>
  <w:num w:numId="28" w16cid:durableId="1230312906">
    <w:abstractNumId w:val="19"/>
  </w:num>
  <w:num w:numId="29" w16cid:durableId="280036130">
    <w:abstractNumId w:val="14"/>
  </w:num>
  <w:num w:numId="30" w16cid:durableId="1457484273">
    <w:abstractNumId w:val="22"/>
  </w:num>
  <w:num w:numId="31" w16cid:durableId="1921674334">
    <w:abstractNumId w:val="15"/>
  </w:num>
  <w:num w:numId="32" w16cid:durableId="691685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759C"/>
    <w:rsid w:val="000116D4"/>
    <w:rsid w:val="000262D1"/>
    <w:rsid w:val="00053AA1"/>
    <w:rsid w:val="0005780E"/>
    <w:rsid w:val="000578C4"/>
    <w:rsid w:val="00060A23"/>
    <w:rsid w:val="0006376E"/>
    <w:rsid w:val="00065CC6"/>
    <w:rsid w:val="00067B9F"/>
    <w:rsid w:val="000830D4"/>
    <w:rsid w:val="0008376D"/>
    <w:rsid w:val="00090732"/>
    <w:rsid w:val="000937DB"/>
    <w:rsid w:val="000A021D"/>
    <w:rsid w:val="000A281B"/>
    <w:rsid w:val="000A71F7"/>
    <w:rsid w:val="000B55EC"/>
    <w:rsid w:val="000C0CB9"/>
    <w:rsid w:val="000C2843"/>
    <w:rsid w:val="000C6FE6"/>
    <w:rsid w:val="000C7A2F"/>
    <w:rsid w:val="000D209E"/>
    <w:rsid w:val="000D4748"/>
    <w:rsid w:val="000E3AC1"/>
    <w:rsid w:val="000F0458"/>
    <w:rsid w:val="000F09C5"/>
    <w:rsid w:val="000F09E4"/>
    <w:rsid w:val="000F16FD"/>
    <w:rsid w:val="000F5AAF"/>
    <w:rsid w:val="00100AFF"/>
    <w:rsid w:val="00100F40"/>
    <w:rsid w:val="00110E9E"/>
    <w:rsid w:val="00111830"/>
    <w:rsid w:val="0011345A"/>
    <w:rsid w:val="00117333"/>
    <w:rsid w:val="001207DD"/>
    <w:rsid w:val="00131565"/>
    <w:rsid w:val="00131CF5"/>
    <w:rsid w:val="00134BD5"/>
    <w:rsid w:val="00136CCE"/>
    <w:rsid w:val="00140A12"/>
    <w:rsid w:val="001430B7"/>
    <w:rsid w:val="00143520"/>
    <w:rsid w:val="00143D31"/>
    <w:rsid w:val="00144452"/>
    <w:rsid w:val="001466F6"/>
    <w:rsid w:val="00150151"/>
    <w:rsid w:val="00153AD2"/>
    <w:rsid w:val="001559F7"/>
    <w:rsid w:val="00160F82"/>
    <w:rsid w:val="00162427"/>
    <w:rsid w:val="00162F1F"/>
    <w:rsid w:val="0017398F"/>
    <w:rsid w:val="0017610A"/>
    <w:rsid w:val="001779EA"/>
    <w:rsid w:val="00185495"/>
    <w:rsid w:val="00193A33"/>
    <w:rsid w:val="00194FAD"/>
    <w:rsid w:val="00197F1A"/>
    <w:rsid w:val="001A183B"/>
    <w:rsid w:val="001B34AC"/>
    <w:rsid w:val="001C2590"/>
    <w:rsid w:val="001C2FA0"/>
    <w:rsid w:val="001D2A0C"/>
    <w:rsid w:val="001D3246"/>
    <w:rsid w:val="001D4E10"/>
    <w:rsid w:val="001E4590"/>
    <w:rsid w:val="001F1573"/>
    <w:rsid w:val="001F6DB2"/>
    <w:rsid w:val="00200A66"/>
    <w:rsid w:val="0020122C"/>
    <w:rsid w:val="00206373"/>
    <w:rsid w:val="002103A9"/>
    <w:rsid w:val="002135BA"/>
    <w:rsid w:val="0022167D"/>
    <w:rsid w:val="002222D0"/>
    <w:rsid w:val="00223AA6"/>
    <w:rsid w:val="00223AB9"/>
    <w:rsid w:val="00225BE4"/>
    <w:rsid w:val="002279BA"/>
    <w:rsid w:val="002329F3"/>
    <w:rsid w:val="00232E47"/>
    <w:rsid w:val="00235421"/>
    <w:rsid w:val="00240616"/>
    <w:rsid w:val="00240C73"/>
    <w:rsid w:val="00240CF4"/>
    <w:rsid w:val="00243F0D"/>
    <w:rsid w:val="00245DE0"/>
    <w:rsid w:val="00251C5D"/>
    <w:rsid w:val="00252AD9"/>
    <w:rsid w:val="00253ED0"/>
    <w:rsid w:val="00257C94"/>
    <w:rsid w:val="002603BD"/>
    <w:rsid w:val="00260767"/>
    <w:rsid w:val="002647BB"/>
    <w:rsid w:val="002754C1"/>
    <w:rsid w:val="0027640B"/>
    <w:rsid w:val="00277002"/>
    <w:rsid w:val="00277762"/>
    <w:rsid w:val="00282A7A"/>
    <w:rsid w:val="002841C8"/>
    <w:rsid w:val="0028516B"/>
    <w:rsid w:val="00290826"/>
    <w:rsid w:val="002A054B"/>
    <w:rsid w:val="002A1C84"/>
    <w:rsid w:val="002A2025"/>
    <w:rsid w:val="002C13E6"/>
    <w:rsid w:val="002C28E4"/>
    <w:rsid w:val="002C6F90"/>
    <w:rsid w:val="002D33E3"/>
    <w:rsid w:val="002D60BF"/>
    <w:rsid w:val="002D63F1"/>
    <w:rsid w:val="002D6AFC"/>
    <w:rsid w:val="002E0B84"/>
    <w:rsid w:val="002E4FB5"/>
    <w:rsid w:val="002F562F"/>
    <w:rsid w:val="00302FB8"/>
    <w:rsid w:val="00304EA1"/>
    <w:rsid w:val="00307F18"/>
    <w:rsid w:val="00313C4C"/>
    <w:rsid w:val="00314D81"/>
    <w:rsid w:val="00315F3F"/>
    <w:rsid w:val="00316601"/>
    <w:rsid w:val="00316BFB"/>
    <w:rsid w:val="003177BF"/>
    <w:rsid w:val="003225D5"/>
    <w:rsid w:val="0032274A"/>
    <w:rsid w:val="00322FC6"/>
    <w:rsid w:val="003238F2"/>
    <w:rsid w:val="00323BA1"/>
    <w:rsid w:val="00331AAC"/>
    <w:rsid w:val="003370A5"/>
    <w:rsid w:val="00342BC1"/>
    <w:rsid w:val="0034600A"/>
    <w:rsid w:val="00346198"/>
    <w:rsid w:val="00350FDC"/>
    <w:rsid w:val="0035293F"/>
    <w:rsid w:val="0035367C"/>
    <w:rsid w:val="00391986"/>
    <w:rsid w:val="00394919"/>
    <w:rsid w:val="00396F01"/>
    <w:rsid w:val="00397715"/>
    <w:rsid w:val="003A00B4"/>
    <w:rsid w:val="003A1646"/>
    <w:rsid w:val="003A68EE"/>
    <w:rsid w:val="003C11FA"/>
    <w:rsid w:val="003C2F1A"/>
    <w:rsid w:val="003C43CA"/>
    <w:rsid w:val="003C5E71"/>
    <w:rsid w:val="003E3DBC"/>
    <w:rsid w:val="003E7F09"/>
    <w:rsid w:val="003F1338"/>
    <w:rsid w:val="003F2923"/>
    <w:rsid w:val="003F43D6"/>
    <w:rsid w:val="003F570E"/>
    <w:rsid w:val="003F6016"/>
    <w:rsid w:val="00404400"/>
    <w:rsid w:val="00410862"/>
    <w:rsid w:val="004153C3"/>
    <w:rsid w:val="00417AA3"/>
    <w:rsid w:val="00420E20"/>
    <w:rsid w:val="00425DFE"/>
    <w:rsid w:val="00431EEC"/>
    <w:rsid w:val="00434EDB"/>
    <w:rsid w:val="00440B32"/>
    <w:rsid w:val="0045313F"/>
    <w:rsid w:val="0046078D"/>
    <w:rsid w:val="00463D5D"/>
    <w:rsid w:val="00465C5E"/>
    <w:rsid w:val="004710E0"/>
    <w:rsid w:val="0047119F"/>
    <w:rsid w:val="0047382A"/>
    <w:rsid w:val="004756A7"/>
    <w:rsid w:val="00495C80"/>
    <w:rsid w:val="004A2ED8"/>
    <w:rsid w:val="004A4EDB"/>
    <w:rsid w:val="004A7143"/>
    <w:rsid w:val="004B0683"/>
    <w:rsid w:val="004B39C8"/>
    <w:rsid w:val="004D14FF"/>
    <w:rsid w:val="004D45FD"/>
    <w:rsid w:val="004D5469"/>
    <w:rsid w:val="004E2D36"/>
    <w:rsid w:val="004E5513"/>
    <w:rsid w:val="004E5AA8"/>
    <w:rsid w:val="004F4510"/>
    <w:rsid w:val="004F4CCB"/>
    <w:rsid w:val="004F5BDA"/>
    <w:rsid w:val="004F75D8"/>
    <w:rsid w:val="00506422"/>
    <w:rsid w:val="0051631E"/>
    <w:rsid w:val="005169C0"/>
    <w:rsid w:val="0051703C"/>
    <w:rsid w:val="00522E7A"/>
    <w:rsid w:val="00523970"/>
    <w:rsid w:val="0052470C"/>
    <w:rsid w:val="00524E01"/>
    <w:rsid w:val="005364D3"/>
    <w:rsid w:val="00537A1F"/>
    <w:rsid w:val="005401BF"/>
    <w:rsid w:val="00542C33"/>
    <w:rsid w:val="00543E94"/>
    <w:rsid w:val="0056303B"/>
    <w:rsid w:val="00565E2E"/>
    <w:rsid w:val="00566029"/>
    <w:rsid w:val="00566F8C"/>
    <w:rsid w:val="005923CB"/>
    <w:rsid w:val="00596D91"/>
    <w:rsid w:val="005A2F81"/>
    <w:rsid w:val="005B1FE6"/>
    <w:rsid w:val="005B391B"/>
    <w:rsid w:val="005B5729"/>
    <w:rsid w:val="005B68DB"/>
    <w:rsid w:val="005B6D20"/>
    <w:rsid w:val="005C0BC5"/>
    <w:rsid w:val="005C24C0"/>
    <w:rsid w:val="005D0E9F"/>
    <w:rsid w:val="005D1302"/>
    <w:rsid w:val="005D3D78"/>
    <w:rsid w:val="005E2466"/>
    <w:rsid w:val="005E2EF0"/>
    <w:rsid w:val="005E64B9"/>
    <w:rsid w:val="005F4092"/>
    <w:rsid w:val="005F731E"/>
    <w:rsid w:val="00607289"/>
    <w:rsid w:val="00620415"/>
    <w:rsid w:val="00621231"/>
    <w:rsid w:val="00622049"/>
    <w:rsid w:val="00632FB0"/>
    <w:rsid w:val="00633E15"/>
    <w:rsid w:val="0063423C"/>
    <w:rsid w:val="006347E5"/>
    <w:rsid w:val="0064231B"/>
    <w:rsid w:val="00642AB6"/>
    <w:rsid w:val="006501D8"/>
    <w:rsid w:val="0065532B"/>
    <w:rsid w:val="00656681"/>
    <w:rsid w:val="00672E15"/>
    <w:rsid w:val="0067428D"/>
    <w:rsid w:val="006771CE"/>
    <w:rsid w:val="0068471E"/>
    <w:rsid w:val="00684B39"/>
    <w:rsid w:val="00684F98"/>
    <w:rsid w:val="006860C0"/>
    <w:rsid w:val="00686445"/>
    <w:rsid w:val="00693FFD"/>
    <w:rsid w:val="006A1428"/>
    <w:rsid w:val="006A1812"/>
    <w:rsid w:val="006A5854"/>
    <w:rsid w:val="006A65A1"/>
    <w:rsid w:val="006B102A"/>
    <w:rsid w:val="006B345B"/>
    <w:rsid w:val="006B4C5A"/>
    <w:rsid w:val="006B4DAB"/>
    <w:rsid w:val="006C0170"/>
    <w:rsid w:val="006C3884"/>
    <w:rsid w:val="006C4150"/>
    <w:rsid w:val="006C7230"/>
    <w:rsid w:val="006D186D"/>
    <w:rsid w:val="006D2136"/>
    <w:rsid w:val="006D2159"/>
    <w:rsid w:val="006F45D8"/>
    <w:rsid w:val="006F46CF"/>
    <w:rsid w:val="006F787C"/>
    <w:rsid w:val="00702636"/>
    <w:rsid w:val="0072317A"/>
    <w:rsid w:val="00724507"/>
    <w:rsid w:val="007303FD"/>
    <w:rsid w:val="0075162C"/>
    <w:rsid w:val="00753274"/>
    <w:rsid w:val="00760E7F"/>
    <w:rsid w:val="0077277C"/>
    <w:rsid w:val="00773E6C"/>
    <w:rsid w:val="00775CC1"/>
    <w:rsid w:val="00781FB1"/>
    <w:rsid w:val="00782C58"/>
    <w:rsid w:val="0079260C"/>
    <w:rsid w:val="0079516C"/>
    <w:rsid w:val="007A047D"/>
    <w:rsid w:val="007A6805"/>
    <w:rsid w:val="007C12AA"/>
    <w:rsid w:val="007C4F76"/>
    <w:rsid w:val="007D1B6D"/>
    <w:rsid w:val="007D1F6E"/>
    <w:rsid w:val="007D2A85"/>
    <w:rsid w:val="007D3FDE"/>
    <w:rsid w:val="007D7F84"/>
    <w:rsid w:val="007E0020"/>
    <w:rsid w:val="00801D1C"/>
    <w:rsid w:val="0080259C"/>
    <w:rsid w:val="00805065"/>
    <w:rsid w:val="00806B11"/>
    <w:rsid w:val="00810558"/>
    <w:rsid w:val="0081070A"/>
    <w:rsid w:val="0081327D"/>
    <w:rsid w:val="00813C37"/>
    <w:rsid w:val="008154B5"/>
    <w:rsid w:val="00823962"/>
    <w:rsid w:val="00827404"/>
    <w:rsid w:val="00842BF6"/>
    <w:rsid w:val="008432F8"/>
    <w:rsid w:val="00844131"/>
    <w:rsid w:val="0084640F"/>
    <w:rsid w:val="00851ED4"/>
    <w:rsid w:val="00852719"/>
    <w:rsid w:val="00853855"/>
    <w:rsid w:val="00860115"/>
    <w:rsid w:val="0086323D"/>
    <w:rsid w:val="008643BA"/>
    <w:rsid w:val="00873624"/>
    <w:rsid w:val="00883F70"/>
    <w:rsid w:val="008871F7"/>
    <w:rsid w:val="0088783C"/>
    <w:rsid w:val="00893DA7"/>
    <w:rsid w:val="00896063"/>
    <w:rsid w:val="008A75A5"/>
    <w:rsid w:val="008A7E3F"/>
    <w:rsid w:val="008B6CFB"/>
    <w:rsid w:val="008C5C58"/>
    <w:rsid w:val="008C7628"/>
    <w:rsid w:val="008D1889"/>
    <w:rsid w:val="008D189B"/>
    <w:rsid w:val="008E0ED3"/>
    <w:rsid w:val="008E0F41"/>
    <w:rsid w:val="008E3D86"/>
    <w:rsid w:val="008E3E8B"/>
    <w:rsid w:val="008F73A1"/>
    <w:rsid w:val="0090161D"/>
    <w:rsid w:val="009026C4"/>
    <w:rsid w:val="0091053D"/>
    <w:rsid w:val="00910A80"/>
    <w:rsid w:val="00910EF0"/>
    <w:rsid w:val="00917934"/>
    <w:rsid w:val="00917E21"/>
    <w:rsid w:val="0093292B"/>
    <w:rsid w:val="00934527"/>
    <w:rsid w:val="00936957"/>
    <w:rsid w:val="009370BC"/>
    <w:rsid w:val="00946830"/>
    <w:rsid w:val="00970358"/>
    <w:rsid w:val="00970580"/>
    <w:rsid w:val="0097137E"/>
    <w:rsid w:val="0097269F"/>
    <w:rsid w:val="0098739B"/>
    <w:rsid w:val="00991E0C"/>
    <w:rsid w:val="009A0243"/>
    <w:rsid w:val="009A0EBA"/>
    <w:rsid w:val="009A204F"/>
    <w:rsid w:val="009A64D3"/>
    <w:rsid w:val="009B4A3F"/>
    <w:rsid w:val="009B6180"/>
    <w:rsid w:val="009B61E5"/>
    <w:rsid w:val="009C3DCF"/>
    <w:rsid w:val="009C4368"/>
    <w:rsid w:val="009D1E89"/>
    <w:rsid w:val="009D200F"/>
    <w:rsid w:val="009D3911"/>
    <w:rsid w:val="009E3A46"/>
    <w:rsid w:val="009E5707"/>
    <w:rsid w:val="009E6C53"/>
    <w:rsid w:val="009E6CD8"/>
    <w:rsid w:val="009F06FE"/>
    <w:rsid w:val="009F22F5"/>
    <w:rsid w:val="00A11A19"/>
    <w:rsid w:val="00A158A6"/>
    <w:rsid w:val="00A17661"/>
    <w:rsid w:val="00A2136D"/>
    <w:rsid w:val="00A24B2D"/>
    <w:rsid w:val="00A27F29"/>
    <w:rsid w:val="00A40966"/>
    <w:rsid w:val="00A465B9"/>
    <w:rsid w:val="00A52FCD"/>
    <w:rsid w:val="00A63CA6"/>
    <w:rsid w:val="00A831FC"/>
    <w:rsid w:val="00A83E49"/>
    <w:rsid w:val="00A921E0"/>
    <w:rsid w:val="00A922F4"/>
    <w:rsid w:val="00A962DA"/>
    <w:rsid w:val="00AA5821"/>
    <w:rsid w:val="00AB308A"/>
    <w:rsid w:val="00AB4C5F"/>
    <w:rsid w:val="00AC1A59"/>
    <w:rsid w:val="00AC341E"/>
    <w:rsid w:val="00AD5A40"/>
    <w:rsid w:val="00AD7C36"/>
    <w:rsid w:val="00AE0C2B"/>
    <w:rsid w:val="00AE203C"/>
    <w:rsid w:val="00AE49A9"/>
    <w:rsid w:val="00AE5526"/>
    <w:rsid w:val="00AF051B"/>
    <w:rsid w:val="00AF7680"/>
    <w:rsid w:val="00AF7D86"/>
    <w:rsid w:val="00B00075"/>
    <w:rsid w:val="00B01578"/>
    <w:rsid w:val="00B0738F"/>
    <w:rsid w:val="00B13638"/>
    <w:rsid w:val="00B13D3B"/>
    <w:rsid w:val="00B25336"/>
    <w:rsid w:val="00B26601"/>
    <w:rsid w:val="00B35DDB"/>
    <w:rsid w:val="00B41951"/>
    <w:rsid w:val="00B46076"/>
    <w:rsid w:val="00B469CD"/>
    <w:rsid w:val="00B53229"/>
    <w:rsid w:val="00B62480"/>
    <w:rsid w:val="00B6315A"/>
    <w:rsid w:val="00B636E7"/>
    <w:rsid w:val="00B757CE"/>
    <w:rsid w:val="00B81B70"/>
    <w:rsid w:val="00B9328D"/>
    <w:rsid w:val="00B93507"/>
    <w:rsid w:val="00BA281B"/>
    <w:rsid w:val="00BB002C"/>
    <w:rsid w:val="00BB0517"/>
    <w:rsid w:val="00BB35D3"/>
    <w:rsid w:val="00BB3800"/>
    <w:rsid w:val="00BB3BAB"/>
    <w:rsid w:val="00BB4A83"/>
    <w:rsid w:val="00BB78E9"/>
    <w:rsid w:val="00BC1294"/>
    <w:rsid w:val="00BC1B86"/>
    <w:rsid w:val="00BC7582"/>
    <w:rsid w:val="00BD0724"/>
    <w:rsid w:val="00BD2B91"/>
    <w:rsid w:val="00BE5521"/>
    <w:rsid w:val="00BF6C23"/>
    <w:rsid w:val="00C07EDB"/>
    <w:rsid w:val="00C14899"/>
    <w:rsid w:val="00C20048"/>
    <w:rsid w:val="00C2425B"/>
    <w:rsid w:val="00C24FDC"/>
    <w:rsid w:val="00C260AC"/>
    <w:rsid w:val="00C31B63"/>
    <w:rsid w:val="00C32EE3"/>
    <w:rsid w:val="00C36D62"/>
    <w:rsid w:val="00C3703E"/>
    <w:rsid w:val="00C40D11"/>
    <w:rsid w:val="00C47131"/>
    <w:rsid w:val="00C53263"/>
    <w:rsid w:val="00C541BE"/>
    <w:rsid w:val="00C56712"/>
    <w:rsid w:val="00C63F38"/>
    <w:rsid w:val="00C67492"/>
    <w:rsid w:val="00C75F1D"/>
    <w:rsid w:val="00C80889"/>
    <w:rsid w:val="00C8091B"/>
    <w:rsid w:val="00C80D5B"/>
    <w:rsid w:val="00C823D7"/>
    <w:rsid w:val="00C84DEE"/>
    <w:rsid w:val="00C85F57"/>
    <w:rsid w:val="00C8618A"/>
    <w:rsid w:val="00C91A49"/>
    <w:rsid w:val="00C94B79"/>
    <w:rsid w:val="00C94BB1"/>
    <w:rsid w:val="00C95156"/>
    <w:rsid w:val="00C95C01"/>
    <w:rsid w:val="00C9712A"/>
    <w:rsid w:val="00C97B34"/>
    <w:rsid w:val="00CA0DC2"/>
    <w:rsid w:val="00CB0CA4"/>
    <w:rsid w:val="00CB22A9"/>
    <w:rsid w:val="00CB68E8"/>
    <w:rsid w:val="00CC70C9"/>
    <w:rsid w:val="00CD11E8"/>
    <w:rsid w:val="00CD2460"/>
    <w:rsid w:val="00CE0207"/>
    <w:rsid w:val="00CE1CB9"/>
    <w:rsid w:val="00CF13D5"/>
    <w:rsid w:val="00CF2C1C"/>
    <w:rsid w:val="00D03B88"/>
    <w:rsid w:val="00D04F01"/>
    <w:rsid w:val="00D06414"/>
    <w:rsid w:val="00D0738A"/>
    <w:rsid w:val="00D22153"/>
    <w:rsid w:val="00D24E5A"/>
    <w:rsid w:val="00D30FCB"/>
    <w:rsid w:val="00D338E4"/>
    <w:rsid w:val="00D34FFA"/>
    <w:rsid w:val="00D46FC5"/>
    <w:rsid w:val="00D51947"/>
    <w:rsid w:val="00D51968"/>
    <w:rsid w:val="00D532F0"/>
    <w:rsid w:val="00D54A6B"/>
    <w:rsid w:val="00D54D91"/>
    <w:rsid w:val="00D62778"/>
    <w:rsid w:val="00D659C5"/>
    <w:rsid w:val="00D6775D"/>
    <w:rsid w:val="00D726BD"/>
    <w:rsid w:val="00D72F6A"/>
    <w:rsid w:val="00D77413"/>
    <w:rsid w:val="00D80D87"/>
    <w:rsid w:val="00D82759"/>
    <w:rsid w:val="00D852B9"/>
    <w:rsid w:val="00D86DE4"/>
    <w:rsid w:val="00D97B9F"/>
    <w:rsid w:val="00DA1575"/>
    <w:rsid w:val="00DA3CE8"/>
    <w:rsid w:val="00DA7349"/>
    <w:rsid w:val="00DB33E2"/>
    <w:rsid w:val="00DB4393"/>
    <w:rsid w:val="00DC503C"/>
    <w:rsid w:val="00DD0EC5"/>
    <w:rsid w:val="00DD3BD2"/>
    <w:rsid w:val="00DD7C69"/>
    <w:rsid w:val="00DE10A0"/>
    <w:rsid w:val="00DE1909"/>
    <w:rsid w:val="00DE51DB"/>
    <w:rsid w:val="00DE5E26"/>
    <w:rsid w:val="00DF05C3"/>
    <w:rsid w:val="00DF5668"/>
    <w:rsid w:val="00E036D3"/>
    <w:rsid w:val="00E128CC"/>
    <w:rsid w:val="00E16637"/>
    <w:rsid w:val="00E1708E"/>
    <w:rsid w:val="00E23F1D"/>
    <w:rsid w:val="00E24EFF"/>
    <w:rsid w:val="00E26F72"/>
    <w:rsid w:val="00E30E05"/>
    <w:rsid w:val="00E36361"/>
    <w:rsid w:val="00E45A02"/>
    <w:rsid w:val="00E538E6"/>
    <w:rsid w:val="00E55AE9"/>
    <w:rsid w:val="00E63750"/>
    <w:rsid w:val="00E64985"/>
    <w:rsid w:val="00E651B7"/>
    <w:rsid w:val="00E658FA"/>
    <w:rsid w:val="00E7089D"/>
    <w:rsid w:val="00E87730"/>
    <w:rsid w:val="00E9062C"/>
    <w:rsid w:val="00E90934"/>
    <w:rsid w:val="00E94C4E"/>
    <w:rsid w:val="00E96EBE"/>
    <w:rsid w:val="00EA081E"/>
    <w:rsid w:val="00EA5B09"/>
    <w:rsid w:val="00EB05C9"/>
    <w:rsid w:val="00EB0C84"/>
    <w:rsid w:val="00EB1120"/>
    <w:rsid w:val="00EB4CFA"/>
    <w:rsid w:val="00EB73E0"/>
    <w:rsid w:val="00ED33F3"/>
    <w:rsid w:val="00EE232C"/>
    <w:rsid w:val="00EE4614"/>
    <w:rsid w:val="00EF5F6B"/>
    <w:rsid w:val="00EF70E1"/>
    <w:rsid w:val="00F11575"/>
    <w:rsid w:val="00F12B57"/>
    <w:rsid w:val="00F15CE6"/>
    <w:rsid w:val="00F17FDE"/>
    <w:rsid w:val="00F352A6"/>
    <w:rsid w:val="00F378D6"/>
    <w:rsid w:val="00F40D53"/>
    <w:rsid w:val="00F4525C"/>
    <w:rsid w:val="00F50D86"/>
    <w:rsid w:val="00F57AE0"/>
    <w:rsid w:val="00F62C05"/>
    <w:rsid w:val="00F63904"/>
    <w:rsid w:val="00F70C73"/>
    <w:rsid w:val="00F7709C"/>
    <w:rsid w:val="00F960A4"/>
    <w:rsid w:val="00F96EEF"/>
    <w:rsid w:val="00F9791E"/>
    <w:rsid w:val="00FA1209"/>
    <w:rsid w:val="00FA5233"/>
    <w:rsid w:val="00FB06B9"/>
    <w:rsid w:val="00FB6DDA"/>
    <w:rsid w:val="00FC065F"/>
    <w:rsid w:val="00FC0B44"/>
    <w:rsid w:val="00FC17FE"/>
    <w:rsid w:val="00FC28F6"/>
    <w:rsid w:val="00FC503B"/>
    <w:rsid w:val="00FD1E6E"/>
    <w:rsid w:val="00FD29D3"/>
    <w:rsid w:val="00FD3BE3"/>
    <w:rsid w:val="00FE1016"/>
    <w:rsid w:val="00FE18F7"/>
    <w:rsid w:val="00FE3F0B"/>
    <w:rsid w:val="029C4C9D"/>
    <w:rsid w:val="03FD9804"/>
    <w:rsid w:val="04850558"/>
    <w:rsid w:val="056FB677"/>
    <w:rsid w:val="05EAFEFE"/>
    <w:rsid w:val="07C63BA5"/>
    <w:rsid w:val="07FCD3AA"/>
    <w:rsid w:val="093E6A0A"/>
    <w:rsid w:val="09774169"/>
    <w:rsid w:val="0A068BF3"/>
    <w:rsid w:val="0C8012F6"/>
    <w:rsid w:val="0F4CDFBC"/>
    <w:rsid w:val="1058C91A"/>
    <w:rsid w:val="13C9F6DE"/>
    <w:rsid w:val="17DB998E"/>
    <w:rsid w:val="199B54EC"/>
    <w:rsid w:val="1E090704"/>
    <w:rsid w:val="209271BB"/>
    <w:rsid w:val="235BDDA4"/>
    <w:rsid w:val="2771D19F"/>
    <w:rsid w:val="29DA7B58"/>
    <w:rsid w:val="2D394068"/>
    <w:rsid w:val="3032A72E"/>
    <w:rsid w:val="30D32121"/>
    <w:rsid w:val="330A85DC"/>
    <w:rsid w:val="3322B25A"/>
    <w:rsid w:val="35186102"/>
    <w:rsid w:val="377C8897"/>
    <w:rsid w:val="3A777C44"/>
    <w:rsid w:val="3C7C8BBF"/>
    <w:rsid w:val="3F83010F"/>
    <w:rsid w:val="4039CC95"/>
    <w:rsid w:val="4211EA71"/>
    <w:rsid w:val="42F0C300"/>
    <w:rsid w:val="448A8C96"/>
    <w:rsid w:val="47B11659"/>
    <w:rsid w:val="47F783C7"/>
    <w:rsid w:val="495FC479"/>
    <w:rsid w:val="4A992A3B"/>
    <w:rsid w:val="4ACB1E3C"/>
    <w:rsid w:val="4CA70820"/>
    <w:rsid w:val="4D02DB4A"/>
    <w:rsid w:val="4D71F8AB"/>
    <w:rsid w:val="4F42BCEE"/>
    <w:rsid w:val="4F6A1C70"/>
    <w:rsid w:val="53614F0B"/>
    <w:rsid w:val="539C8981"/>
    <w:rsid w:val="53BBD91D"/>
    <w:rsid w:val="560BD695"/>
    <w:rsid w:val="564076F8"/>
    <w:rsid w:val="5B0BAF23"/>
    <w:rsid w:val="5F9DD8BB"/>
    <w:rsid w:val="5FAC68B2"/>
    <w:rsid w:val="5FFD87AA"/>
    <w:rsid w:val="612931C9"/>
    <w:rsid w:val="63872063"/>
    <w:rsid w:val="670BFFF4"/>
    <w:rsid w:val="6791978D"/>
    <w:rsid w:val="6808393F"/>
    <w:rsid w:val="689710DC"/>
    <w:rsid w:val="6980F980"/>
    <w:rsid w:val="6D4FC20C"/>
    <w:rsid w:val="6E093EED"/>
    <w:rsid w:val="6F26F6FC"/>
    <w:rsid w:val="6F9D1DC5"/>
    <w:rsid w:val="726F4F88"/>
    <w:rsid w:val="7303E5E8"/>
    <w:rsid w:val="75699A7D"/>
    <w:rsid w:val="79810336"/>
    <w:rsid w:val="7AAF84AD"/>
    <w:rsid w:val="7B948113"/>
    <w:rsid w:val="7CF4AE67"/>
    <w:rsid w:val="7D698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198C3E9A-AEE2-0640-9C09-8DCBD2F7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C36"/>
  </w:style>
  <w:style w:type="paragraph" w:styleId="Heading1">
    <w:name w:val="heading 1"/>
    <w:basedOn w:val="VCAAHeading1"/>
    <w:next w:val="Normal"/>
    <w:link w:val="Heading1Char"/>
    <w:uiPriority w:val="9"/>
    <w:qFormat/>
    <w:rsid w:val="00775CC1"/>
    <w:pPr>
      <w:keepNext/>
      <w:keepLines/>
      <w:suppressAutoHyphens/>
      <w:spacing w:before="480"/>
      <w:outlineLvl w:val="0"/>
    </w:pPr>
    <w:rPr>
      <w:b w:val="0"/>
      <w:bCs w:val="0"/>
      <w:noProof w:val="0"/>
      <w:sz w:val="48"/>
      <w:lang w:val="en-AU" w:eastAsia="en-AU"/>
    </w:rPr>
  </w:style>
  <w:style w:type="paragraph" w:styleId="Heading2">
    <w:name w:val="heading 2"/>
    <w:basedOn w:val="VCAAHeading2"/>
    <w:next w:val="Normal"/>
    <w:link w:val="Heading2Char"/>
    <w:uiPriority w:val="9"/>
    <w:semiHidden/>
    <w:qFormat/>
    <w:rsid w:val="00316601"/>
    <w:pPr>
      <w:keepNext/>
      <w:spacing w:before="120"/>
      <w:outlineLvl w:val="1"/>
    </w:pPr>
    <w:rPr>
      <w:sz w:val="32"/>
      <w:lang w:val="en-AU"/>
    </w:rPr>
  </w:style>
  <w:style w:type="paragraph" w:styleId="Heading3">
    <w:name w:val="heading 3"/>
    <w:basedOn w:val="VCAAHeading3"/>
    <w:next w:val="Normal"/>
    <w:link w:val="Heading3Char"/>
    <w:uiPriority w:val="9"/>
    <w:unhideWhenUsed/>
    <w:qFormat/>
    <w:rsid w:val="00316601"/>
    <w:pPr>
      <w:keepNext/>
      <w:spacing w:before="120" w:after="0" w:line="276" w:lineRule="auto"/>
      <w:outlineLvl w:val="2"/>
    </w:pPr>
    <w:rPr>
      <w:sz w:val="28"/>
      <w:lang w:val="en-AU" w:eastAsia="en-AU"/>
    </w:rPr>
  </w:style>
  <w:style w:type="paragraph" w:styleId="Heading4">
    <w:name w:val="heading 4"/>
    <w:basedOn w:val="Normal"/>
    <w:next w:val="Normal"/>
    <w:link w:val="Heading4Char"/>
    <w:uiPriority w:val="9"/>
    <w:unhideWhenUsed/>
    <w:qFormat/>
    <w:rsid w:val="00775CC1"/>
    <w:pPr>
      <w:keepNext/>
      <w:keepLines/>
      <w:spacing w:before="200" w:after="80" w:line="280" w:lineRule="exact"/>
      <w:outlineLvl w:val="3"/>
    </w:pPr>
    <w:rPr>
      <w:rFonts w:ascii="Arial" w:hAnsi="Arial" w:cs="Arial"/>
      <w:bCs/>
      <w:color w:val="0F7EB4"/>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316601"/>
    <w:pPr>
      <w:spacing w:before="240" w:after="24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775CC1"/>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775CC1"/>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775CC1"/>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775CC1"/>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775CC1"/>
    <w:pPr>
      <w:spacing w:before="80" w:after="80" w:line="240" w:lineRule="exact"/>
    </w:pPr>
    <w:rPr>
      <w:rFonts w:ascii="Arial Narrow" w:hAnsi="Arial Narrow" w:cs="Arial"/>
      <w:sz w:val="20"/>
    </w:rPr>
  </w:style>
  <w:style w:type="paragraph" w:styleId="VCAAtablecondensedheading" w:customStyle="1">
    <w:name w:val="VCAA table condensed heading"/>
    <w:basedOn w:val="VCAAtablecondensed"/>
    <w:qFormat/>
    <w:rsid w:val="00775CC1"/>
  </w:style>
  <w:style w:type="paragraph" w:styleId="VCAAbullet" w:customStyle="1">
    <w:name w:val="VCAA bullet"/>
    <w:basedOn w:val="VCAAbody"/>
    <w:autoRedefine/>
    <w:qFormat/>
    <w:rsid w:val="00684B39"/>
    <w:pPr>
      <w:numPr>
        <w:numId w:val="26"/>
      </w:numPr>
      <w:tabs>
        <w:tab w:val="left" w:pos="425"/>
      </w:tabs>
      <w:spacing w:before="60" w:after="60"/>
      <w:ind w:left="425" w:hanging="425"/>
    </w:pPr>
    <w:rPr>
      <w:rFonts w:eastAsia="Times New Roman" w:asciiTheme="majorHAnsi" w:hAnsiTheme="majorHAnsi"/>
      <w:kern w:val="22"/>
      <w:lang w:val="en-GB" w:eastAsia="ja-JP"/>
    </w:rPr>
  </w:style>
  <w:style w:type="paragraph" w:styleId="VCAAbulletlevel2" w:customStyle="1">
    <w:name w:val="VCAA bullet level 2"/>
    <w:basedOn w:val="VCAAbullet"/>
    <w:qFormat/>
    <w:rsid w:val="00775CC1"/>
    <w:pPr>
      <w:numPr>
        <w:numId w:val="27"/>
      </w:numPr>
    </w:pPr>
  </w:style>
  <w:style w:type="paragraph" w:styleId="VCAAnumbers" w:customStyle="1">
    <w:name w:val="VCAA numbers"/>
    <w:basedOn w:val="VCAAbullet"/>
    <w:qFormat/>
    <w:rsid w:val="00775CC1"/>
    <w:pPr>
      <w:numPr>
        <w:numId w:val="28"/>
      </w:numPr>
    </w:pPr>
    <w:rPr>
      <w:lang w:val="en-US"/>
    </w:rPr>
  </w:style>
  <w:style w:type="paragraph" w:styleId="VCAAtablecondensedbullet" w:customStyle="1">
    <w:name w:val="VCAA table condensed bullet"/>
    <w:basedOn w:val="Normal"/>
    <w:qFormat/>
    <w:rsid w:val="00775CC1"/>
    <w:pPr>
      <w:numPr>
        <w:numId w:val="32"/>
      </w:numPr>
      <w:spacing w:before="80" w:after="80" w:line="240" w:lineRule="exact"/>
    </w:pPr>
    <w:rPr>
      <w:rFonts w:ascii="Arial Narrow" w:hAnsi="Arial Narrow" w:cs="Arial"/>
      <w:color w:val="000000" w:themeColor="text1"/>
      <w:sz w:val="20"/>
    </w:rPr>
  </w:style>
  <w:style w:type="paragraph" w:styleId="VCAAHeading4" w:customStyle="1">
    <w:name w:val="VCAA Heading 4"/>
    <w:basedOn w:val="VCAAHeading3"/>
    <w:qFormat/>
    <w:rsid w:val="00775CC1"/>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775CC1"/>
    <w:pPr>
      <w:spacing w:after="360"/>
    </w:pPr>
    <w:rPr>
      <w:rFonts w:asciiTheme="majorHAnsi" w:hAnsiTheme="majorHAnsi"/>
      <w:i/>
      <w:sz w:val="18"/>
      <w:szCs w:val="18"/>
    </w:rPr>
  </w:style>
  <w:style w:type="paragraph" w:styleId="VCAAHeading5" w:customStyle="1">
    <w:name w:val="VCAA Heading 5"/>
    <w:basedOn w:val="VCAAHeading4"/>
    <w:next w:val="VCAAbody"/>
    <w:qFormat/>
    <w:rsid w:val="00775CC1"/>
    <w:pPr>
      <w:spacing w:before="240" w:line="320" w:lineRule="exact"/>
      <w:outlineLvl w:val="5"/>
    </w:pPr>
    <w:rPr>
      <w:sz w:val="24"/>
      <w:szCs w:val="20"/>
    </w:rPr>
  </w:style>
  <w:style w:type="paragraph" w:styleId="VCAAtrademarkinfo" w:customStyle="1">
    <w:name w:val="VCAA trademark info"/>
    <w:basedOn w:val="VCAAcaptionsandfootnotes"/>
    <w:qFormat/>
    <w:rsid w:val="00775CC1"/>
    <w:pPr>
      <w:spacing w:after="0" w:line="200" w:lineRule="exact"/>
    </w:pPr>
    <w:rPr>
      <w:i w:val="0"/>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775CC1"/>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775CC1"/>
  </w:style>
  <w:style w:type="table" w:styleId="VCAATableClosed" w:customStyle="1">
    <w:name w:val="VCAA Table Closed"/>
    <w:basedOn w:val="VCAATable"/>
    <w:uiPriority w:val="99"/>
    <w:rsid w:val="00775CC1"/>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775CC1"/>
    <w:pPr>
      <w:spacing w:before="80" w:after="80"/>
    </w:pPr>
    <w:rPr>
      <w:rFonts w:asciiTheme="majorHAnsi" w:hAnsiTheme="majorHAnsi"/>
      <w:b/>
      <w:bCs/>
      <w:color w:val="FFFFFF" w:themeColor="background1"/>
      <w:lang w:val="en-AU" w:eastAsia="en-AU"/>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316601"/>
    <w:pPr>
      <w:spacing w:after="240"/>
      <w:outlineLvl w:val="1"/>
    </w:pPr>
    <w:rPr>
      <w:rFonts w:ascii="Arial" w:hAnsi="Arial" w:cs="Arial"/>
      <w:noProof/>
      <w:color w:val="0F7EB4"/>
      <w:sz w:val="36"/>
      <w:szCs w:val="48"/>
      <w:lang w:val="en-AU" w:eastAsia="en-AU"/>
    </w:rPr>
  </w:style>
  <w:style w:type="paragraph" w:styleId="VCAAfigures" w:customStyle="1">
    <w:name w:val="VCAA figures"/>
    <w:basedOn w:val="VCAAbody"/>
    <w:link w:val="VCAAfiguresChar"/>
    <w:qFormat/>
    <w:rsid w:val="00775CC1"/>
    <w:pPr>
      <w:spacing w:line="240" w:lineRule="auto"/>
      <w:jc w:val="center"/>
    </w:pPr>
    <w:rPr>
      <w:noProof/>
    </w:rPr>
  </w:style>
  <w:style w:type="character" w:styleId="VCAAbodyChar" w:customStyle="1">
    <w:name w:val="VCAA body Char"/>
    <w:basedOn w:val="DefaultParagraphFont"/>
    <w:link w:val="VCAAbody"/>
    <w:rsid w:val="00775CC1"/>
    <w:rPr>
      <w:rFonts w:ascii="Arial" w:hAnsi="Arial" w:cs="Arial"/>
      <w:color w:val="000000" w:themeColor="text1"/>
      <w:sz w:val="20"/>
    </w:rPr>
  </w:style>
  <w:style w:type="character" w:styleId="VCAAfiguresChar" w:customStyle="1">
    <w:name w:val="VCAA figures Char"/>
    <w:basedOn w:val="VCAAbodyChar"/>
    <w:link w:val="VCAAfigures"/>
    <w:rsid w:val="00775CC1"/>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775CC1"/>
    <w:rPr>
      <w:rFonts w:ascii="Arial" w:hAnsi="Arial" w:cs="Arial"/>
      <w:color w:val="0F7EB4"/>
      <w:sz w:val="48"/>
      <w:szCs w:val="40"/>
      <w:lang w:val="en-AU" w:eastAsia="en-AU"/>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316601"/>
    <w:rPr>
      <w:rFonts w:ascii="Arial" w:hAnsi="Arial" w:cs="Arial"/>
      <w:color w:val="0F7EB4"/>
      <w:sz w:val="32"/>
      <w:szCs w:val="28"/>
      <w:lang w:val="en-AU"/>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775CC1"/>
    <w:rPr>
      <w:b/>
      <w:bCs/>
      <w:lang w:val="en-AU"/>
    </w:rPr>
  </w:style>
  <w:style w:type="paragraph" w:styleId="VCAAtablesubhead2" w:customStyle="1">
    <w:name w:val="VCAA table subhead 2"/>
    <w:basedOn w:val="VCAAtablesubhead1"/>
    <w:qFormat/>
    <w:rsid w:val="00775CC1"/>
    <w:rPr>
      <w:b w:val="0"/>
      <w:bCs w:val="0"/>
    </w:rPr>
  </w:style>
  <w:style w:type="paragraph" w:styleId="ListParagraph">
    <w:name w:val="List Paragraph"/>
    <w:basedOn w:val="Normal"/>
    <w:uiPriority w:val="34"/>
    <w:qFormat/>
    <w:rsid w:val="006B4DAB"/>
    <w:pPr>
      <w:ind w:left="720"/>
      <w:contextualSpacing/>
    </w:pPr>
  </w:style>
  <w:style w:type="paragraph" w:styleId="VCAAtabletextnarrow" w:customStyle="1">
    <w:name w:val="VCAA table text narrow"/>
    <w:link w:val="VCAAtabletextnarrowChar"/>
    <w:qFormat/>
    <w:rsid w:val="00775CC1"/>
    <w:pPr>
      <w:spacing w:before="80" w:after="80" w:line="280" w:lineRule="exact"/>
    </w:pPr>
    <w:rPr>
      <w:rFonts w:ascii="Arial Narrow" w:hAnsi="Arial Narrow" w:cs="Arial"/>
      <w:sz w:val="20"/>
    </w:rPr>
  </w:style>
  <w:style w:type="character" w:styleId="VCAAtabletextnarrowChar" w:customStyle="1">
    <w:name w:val="VCAA table text narrow Char"/>
    <w:basedOn w:val="DefaultParagraphFont"/>
    <w:link w:val="VCAAtabletextnarrow"/>
    <w:rsid w:val="00775CC1"/>
    <w:rPr>
      <w:rFonts w:ascii="Arial Narrow" w:hAnsi="Arial Narrow" w:cs="Arial"/>
      <w:sz w:val="20"/>
    </w:rPr>
  </w:style>
  <w:style w:type="character" w:styleId="Strong">
    <w:name w:val="Strong"/>
    <w:basedOn w:val="DefaultParagraphFont"/>
    <w:uiPriority w:val="22"/>
    <w:qFormat/>
    <w:rsid w:val="00E658FA"/>
    <w:rPr>
      <w:b/>
      <w:bCs/>
    </w:rPr>
  </w:style>
  <w:style w:type="character" w:styleId="Emphasis">
    <w:name w:val="Emphasis"/>
    <w:basedOn w:val="DefaultParagraphFont"/>
    <w:uiPriority w:val="20"/>
    <w:qFormat/>
    <w:rsid w:val="00E658FA"/>
    <w:rPr>
      <w:i/>
      <w:iCs/>
    </w:rPr>
  </w:style>
  <w:style w:type="character" w:styleId="Heading3Char" w:customStyle="1">
    <w:name w:val="Heading 3 Char"/>
    <w:basedOn w:val="DefaultParagraphFont"/>
    <w:link w:val="Heading3"/>
    <w:uiPriority w:val="9"/>
    <w:rsid w:val="00316601"/>
    <w:rPr>
      <w:rFonts w:ascii="Arial" w:hAnsi="Arial" w:cs="Arial"/>
      <w:color w:val="0F7EB4"/>
      <w:sz w:val="28"/>
      <w:szCs w:val="24"/>
      <w:lang w:val="en-AU" w:eastAsia="en-AU"/>
    </w:rPr>
  </w:style>
  <w:style w:type="character" w:styleId="Heading4Char" w:customStyle="1">
    <w:name w:val="Heading 4 Char"/>
    <w:basedOn w:val="DefaultParagraphFont"/>
    <w:link w:val="Heading4"/>
    <w:uiPriority w:val="9"/>
    <w:rsid w:val="00775CC1"/>
    <w:rPr>
      <w:rFonts w:ascii="Arial" w:hAnsi="Arial" w:cs="Arial"/>
      <w:bCs/>
      <w:color w:val="0F7EB4"/>
      <w:sz w:val="28"/>
      <w:szCs w:val="28"/>
    </w:rPr>
  </w:style>
  <w:style w:type="character" w:styleId="VCAAtablebulletitalics" w:customStyle="1">
    <w:name w:val="VCAA table bullet italics"/>
    <w:basedOn w:val="DefaultParagraphFont"/>
    <w:uiPriority w:val="1"/>
    <w:rsid w:val="00775CC1"/>
    <w:rPr>
      <w:i/>
      <w:lang w:val="en-AU"/>
    </w:rPr>
  </w:style>
  <w:style w:type="paragraph" w:styleId="VCAAtablebulletnarrow" w:customStyle="1">
    <w:name w:val="VCAA table bullet narrow"/>
    <w:basedOn w:val="Normal"/>
    <w:link w:val="VCAAtablebulletnarrowChar"/>
    <w:autoRedefine/>
    <w:qFormat/>
    <w:rsid w:val="00775CC1"/>
    <w:pPr>
      <w:numPr>
        <w:numId w:val="29"/>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hAnsi="Arial Narrow" w:eastAsia="Times New Roman" w:cs="Arial"/>
      <w:sz w:val="20"/>
      <w:lang w:val="en-GB" w:eastAsia="ja-JP"/>
    </w:rPr>
  </w:style>
  <w:style w:type="character" w:styleId="VCAAtablebulletnarrowChar" w:customStyle="1">
    <w:name w:val="VCAA table bullet narrow Char"/>
    <w:basedOn w:val="DefaultParagraphFont"/>
    <w:link w:val="VCAAtablebulletnarrow"/>
    <w:rsid w:val="00775CC1"/>
    <w:rPr>
      <w:rFonts w:ascii="Arial Narrow" w:hAnsi="Arial Narrow" w:eastAsia="Times New Roman" w:cs="Arial"/>
      <w:sz w:val="20"/>
      <w:lang w:val="en-GB" w:eastAsia="ja-JP"/>
    </w:rPr>
  </w:style>
  <w:style w:type="paragraph" w:styleId="VCAAtablebulletlevel2narrow" w:customStyle="1">
    <w:name w:val="VCAA table bullet level 2 narrow"/>
    <w:basedOn w:val="VCAAtablebulletnarrow"/>
    <w:link w:val="VCAAtablebulletlevel2narrowChar"/>
    <w:qFormat/>
    <w:rsid w:val="00775CC1"/>
    <w:pPr>
      <w:numPr>
        <w:numId w:val="30"/>
      </w:numPr>
    </w:pPr>
    <w:rPr>
      <w:color w:val="000000" w:themeColor="text1"/>
    </w:rPr>
  </w:style>
  <w:style w:type="character" w:styleId="VCAAtablebulletlevel2narrowChar" w:customStyle="1">
    <w:name w:val="VCAA table bullet level 2 narrow Char"/>
    <w:basedOn w:val="VCAAtablebulletnarrowChar"/>
    <w:link w:val="VCAAtablebulletlevel2narrow"/>
    <w:rsid w:val="00775CC1"/>
    <w:rPr>
      <w:rFonts w:ascii="Arial Narrow" w:hAnsi="Arial Narrow" w:eastAsia="Times New Roman" w:cs="Arial"/>
      <w:color w:val="000000" w:themeColor="text1"/>
      <w:sz w:val="20"/>
      <w:lang w:val="en-GB" w:eastAsia="ja-JP"/>
    </w:rPr>
  </w:style>
  <w:style w:type="paragraph" w:styleId="VCAAtableheadingnarrow" w:customStyle="1">
    <w:name w:val="VCAA table heading narrow"/>
    <w:basedOn w:val="VCAAtabletextnarrow"/>
    <w:qFormat/>
    <w:rsid w:val="00775CC1"/>
    <w:rPr>
      <w:b/>
      <w:bCs/>
      <w:color w:val="FFFFFF" w:themeColor="background1"/>
    </w:rPr>
  </w:style>
  <w:style w:type="paragraph" w:styleId="VCAAtableheadingnarrow-strand" w:customStyle="1">
    <w:name w:val="VCAA table heading narrow - strand"/>
    <w:basedOn w:val="VCAAtableheadingnarrow"/>
    <w:qFormat/>
    <w:rsid w:val="00775CC1"/>
    <w:rPr>
      <w:color w:val="0F7EB4"/>
    </w:rPr>
  </w:style>
  <w:style w:type="paragraph" w:styleId="VCAAtableheadingnarrow-sub-strand" w:customStyle="1">
    <w:name w:val="VCAA table heading narrow - sub-strand"/>
    <w:basedOn w:val="VCAAtableheadingnarrow-strand"/>
    <w:qFormat/>
    <w:rsid w:val="00775CC1"/>
    <w:rPr>
      <w:color w:val="000000" w:themeColor="text1"/>
    </w:rPr>
  </w:style>
  <w:style w:type="paragraph" w:styleId="VCAAtabletext" w:customStyle="1">
    <w:name w:val="VCAA table text"/>
    <w:basedOn w:val="VCAAtabletextnarrow"/>
    <w:link w:val="VCAAtabletextChar"/>
    <w:qFormat/>
    <w:rsid w:val="00775CC1"/>
    <w:rPr>
      <w:rFonts w:ascii="Arial" w:hAnsi="Arial"/>
      <w:color w:val="000000" w:themeColor="text1"/>
      <w:lang w:val="en-AU"/>
    </w:rPr>
  </w:style>
  <w:style w:type="character" w:styleId="VCAAtabletextChar" w:customStyle="1">
    <w:name w:val="VCAA table text Char"/>
    <w:basedOn w:val="VCAAtabletextnarrowChar"/>
    <w:link w:val="VCAAtabletext"/>
    <w:rsid w:val="00775CC1"/>
    <w:rPr>
      <w:rFonts w:ascii="Arial" w:hAnsi="Arial" w:cs="Arial"/>
      <w:color w:val="000000" w:themeColor="text1"/>
      <w:sz w:val="20"/>
      <w:lang w:val="en-AU"/>
    </w:rPr>
  </w:style>
  <w:style w:type="paragraph" w:styleId="VCAAtabletextnarrowstemrow" w:customStyle="1">
    <w:name w:val="VCAA table text narrow stem row"/>
    <w:basedOn w:val="VCAAtabletextnarrow"/>
    <w:qFormat/>
    <w:rsid w:val="00775CC1"/>
    <w:pPr>
      <w:spacing w:before="40" w:after="40" w:line="240" w:lineRule="auto"/>
    </w:pPr>
    <w:rPr>
      <w:lang w:val="en-AU" w:eastAsia="en-AU"/>
    </w:rPr>
  </w:style>
  <w:style w:type="character" w:styleId="VCAAtrademarkitalic" w:customStyle="1">
    <w:name w:val="VCAA trademark italic"/>
    <w:basedOn w:val="DefaultParagraphFont"/>
    <w:uiPriority w:val="1"/>
    <w:rsid w:val="00775CC1"/>
    <w:rPr>
      <w:i/>
      <w:iCs/>
      <w:lang w:val="en-AU"/>
    </w:rPr>
  </w:style>
  <w:style w:type="paragraph" w:styleId="VCAAVC2curriculumcode" w:customStyle="1">
    <w:name w:val="VCAA VC2 curriculum code"/>
    <w:basedOn w:val="VCAAtabletextnarrow"/>
    <w:qFormat/>
    <w:rsid w:val="00775CC1"/>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0238">
      <w:bodyDiv w:val="1"/>
      <w:marLeft w:val="0"/>
      <w:marRight w:val="0"/>
      <w:marTop w:val="0"/>
      <w:marBottom w:val="0"/>
      <w:divBdr>
        <w:top w:val="none" w:sz="0" w:space="0" w:color="auto"/>
        <w:left w:val="none" w:sz="0" w:space="0" w:color="auto"/>
        <w:bottom w:val="none" w:sz="0" w:space="0" w:color="auto"/>
        <w:right w:val="none" w:sz="0" w:space="0" w:color="auto"/>
      </w:divBdr>
    </w:div>
    <w:div w:id="188026934">
      <w:bodyDiv w:val="1"/>
      <w:marLeft w:val="0"/>
      <w:marRight w:val="0"/>
      <w:marTop w:val="0"/>
      <w:marBottom w:val="0"/>
      <w:divBdr>
        <w:top w:val="none" w:sz="0" w:space="0" w:color="auto"/>
        <w:left w:val="none" w:sz="0" w:space="0" w:color="auto"/>
        <w:bottom w:val="none" w:sz="0" w:space="0" w:color="auto"/>
        <w:right w:val="none" w:sz="0" w:space="0" w:color="auto"/>
      </w:divBdr>
    </w:div>
    <w:div w:id="207182241">
      <w:bodyDiv w:val="1"/>
      <w:marLeft w:val="0"/>
      <w:marRight w:val="0"/>
      <w:marTop w:val="0"/>
      <w:marBottom w:val="0"/>
      <w:divBdr>
        <w:top w:val="none" w:sz="0" w:space="0" w:color="auto"/>
        <w:left w:val="none" w:sz="0" w:space="0" w:color="auto"/>
        <w:bottom w:val="none" w:sz="0" w:space="0" w:color="auto"/>
        <w:right w:val="none" w:sz="0" w:space="0" w:color="auto"/>
      </w:divBdr>
    </w:div>
    <w:div w:id="287128949">
      <w:bodyDiv w:val="1"/>
      <w:marLeft w:val="0"/>
      <w:marRight w:val="0"/>
      <w:marTop w:val="0"/>
      <w:marBottom w:val="0"/>
      <w:divBdr>
        <w:top w:val="none" w:sz="0" w:space="0" w:color="auto"/>
        <w:left w:val="none" w:sz="0" w:space="0" w:color="auto"/>
        <w:bottom w:val="none" w:sz="0" w:space="0" w:color="auto"/>
        <w:right w:val="none" w:sz="0" w:space="0" w:color="auto"/>
      </w:divBdr>
    </w:div>
    <w:div w:id="347610127">
      <w:bodyDiv w:val="1"/>
      <w:marLeft w:val="0"/>
      <w:marRight w:val="0"/>
      <w:marTop w:val="0"/>
      <w:marBottom w:val="0"/>
      <w:divBdr>
        <w:top w:val="none" w:sz="0" w:space="0" w:color="auto"/>
        <w:left w:val="none" w:sz="0" w:space="0" w:color="auto"/>
        <w:bottom w:val="none" w:sz="0" w:space="0" w:color="auto"/>
        <w:right w:val="none" w:sz="0" w:space="0" w:color="auto"/>
      </w:divBdr>
    </w:div>
    <w:div w:id="352728773">
      <w:bodyDiv w:val="1"/>
      <w:marLeft w:val="0"/>
      <w:marRight w:val="0"/>
      <w:marTop w:val="0"/>
      <w:marBottom w:val="0"/>
      <w:divBdr>
        <w:top w:val="none" w:sz="0" w:space="0" w:color="auto"/>
        <w:left w:val="none" w:sz="0" w:space="0" w:color="auto"/>
        <w:bottom w:val="none" w:sz="0" w:space="0" w:color="auto"/>
        <w:right w:val="none" w:sz="0" w:space="0" w:color="auto"/>
      </w:divBdr>
    </w:div>
    <w:div w:id="435056507">
      <w:bodyDiv w:val="1"/>
      <w:marLeft w:val="0"/>
      <w:marRight w:val="0"/>
      <w:marTop w:val="0"/>
      <w:marBottom w:val="0"/>
      <w:divBdr>
        <w:top w:val="none" w:sz="0" w:space="0" w:color="auto"/>
        <w:left w:val="none" w:sz="0" w:space="0" w:color="auto"/>
        <w:bottom w:val="none" w:sz="0" w:space="0" w:color="auto"/>
        <w:right w:val="none" w:sz="0" w:space="0" w:color="auto"/>
      </w:divBdr>
    </w:div>
    <w:div w:id="452095502">
      <w:bodyDiv w:val="1"/>
      <w:marLeft w:val="0"/>
      <w:marRight w:val="0"/>
      <w:marTop w:val="0"/>
      <w:marBottom w:val="0"/>
      <w:divBdr>
        <w:top w:val="none" w:sz="0" w:space="0" w:color="auto"/>
        <w:left w:val="none" w:sz="0" w:space="0" w:color="auto"/>
        <w:bottom w:val="none" w:sz="0" w:space="0" w:color="auto"/>
        <w:right w:val="none" w:sz="0" w:space="0" w:color="auto"/>
      </w:divBdr>
    </w:div>
    <w:div w:id="462232112">
      <w:bodyDiv w:val="1"/>
      <w:marLeft w:val="0"/>
      <w:marRight w:val="0"/>
      <w:marTop w:val="0"/>
      <w:marBottom w:val="0"/>
      <w:divBdr>
        <w:top w:val="none" w:sz="0" w:space="0" w:color="auto"/>
        <w:left w:val="none" w:sz="0" w:space="0" w:color="auto"/>
        <w:bottom w:val="none" w:sz="0" w:space="0" w:color="auto"/>
        <w:right w:val="none" w:sz="0" w:space="0" w:color="auto"/>
      </w:divBdr>
    </w:div>
    <w:div w:id="484978610">
      <w:bodyDiv w:val="1"/>
      <w:marLeft w:val="0"/>
      <w:marRight w:val="0"/>
      <w:marTop w:val="0"/>
      <w:marBottom w:val="0"/>
      <w:divBdr>
        <w:top w:val="none" w:sz="0" w:space="0" w:color="auto"/>
        <w:left w:val="none" w:sz="0" w:space="0" w:color="auto"/>
        <w:bottom w:val="none" w:sz="0" w:space="0" w:color="auto"/>
        <w:right w:val="none" w:sz="0" w:space="0" w:color="auto"/>
      </w:divBdr>
    </w:div>
    <w:div w:id="512230818">
      <w:bodyDiv w:val="1"/>
      <w:marLeft w:val="0"/>
      <w:marRight w:val="0"/>
      <w:marTop w:val="0"/>
      <w:marBottom w:val="0"/>
      <w:divBdr>
        <w:top w:val="none" w:sz="0" w:space="0" w:color="auto"/>
        <w:left w:val="none" w:sz="0" w:space="0" w:color="auto"/>
        <w:bottom w:val="none" w:sz="0" w:space="0" w:color="auto"/>
        <w:right w:val="none" w:sz="0" w:space="0" w:color="auto"/>
      </w:divBdr>
    </w:div>
    <w:div w:id="541359822">
      <w:bodyDiv w:val="1"/>
      <w:marLeft w:val="0"/>
      <w:marRight w:val="0"/>
      <w:marTop w:val="0"/>
      <w:marBottom w:val="0"/>
      <w:divBdr>
        <w:top w:val="none" w:sz="0" w:space="0" w:color="auto"/>
        <w:left w:val="none" w:sz="0" w:space="0" w:color="auto"/>
        <w:bottom w:val="none" w:sz="0" w:space="0" w:color="auto"/>
        <w:right w:val="none" w:sz="0" w:space="0" w:color="auto"/>
      </w:divBdr>
    </w:div>
    <w:div w:id="669795743">
      <w:bodyDiv w:val="1"/>
      <w:marLeft w:val="0"/>
      <w:marRight w:val="0"/>
      <w:marTop w:val="0"/>
      <w:marBottom w:val="0"/>
      <w:divBdr>
        <w:top w:val="none" w:sz="0" w:space="0" w:color="auto"/>
        <w:left w:val="none" w:sz="0" w:space="0" w:color="auto"/>
        <w:bottom w:val="none" w:sz="0" w:space="0" w:color="auto"/>
        <w:right w:val="none" w:sz="0" w:space="0" w:color="auto"/>
      </w:divBdr>
    </w:div>
    <w:div w:id="787551881">
      <w:bodyDiv w:val="1"/>
      <w:marLeft w:val="0"/>
      <w:marRight w:val="0"/>
      <w:marTop w:val="0"/>
      <w:marBottom w:val="0"/>
      <w:divBdr>
        <w:top w:val="none" w:sz="0" w:space="0" w:color="auto"/>
        <w:left w:val="none" w:sz="0" w:space="0" w:color="auto"/>
        <w:bottom w:val="none" w:sz="0" w:space="0" w:color="auto"/>
        <w:right w:val="none" w:sz="0" w:space="0" w:color="auto"/>
      </w:divBdr>
    </w:div>
    <w:div w:id="825240967">
      <w:bodyDiv w:val="1"/>
      <w:marLeft w:val="0"/>
      <w:marRight w:val="0"/>
      <w:marTop w:val="0"/>
      <w:marBottom w:val="0"/>
      <w:divBdr>
        <w:top w:val="none" w:sz="0" w:space="0" w:color="auto"/>
        <w:left w:val="none" w:sz="0" w:space="0" w:color="auto"/>
        <w:bottom w:val="none" w:sz="0" w:space="0" w:color="auto"/>
        <w:right w:val="none" w:sz="0" w:space="0" w:color="auto"/>
      </w:divBdr>
    </w:div>
    <w:div w:id="889457460">
      <w:bodyDiv w:val="1"/>
      <w:marLeft w:val="0"/>
      <w:marRight w:val="0"/>
      <w:marTop w:val="0"/>
      <w:marBottom w:val="0"/>
      <w:divBdr>
        <w:top w:val="none" w:sz="0" w:space="0" w:color="auto"/>
        <w:left w:val="none" w:sz="0" w:space="0" w:color="auto"/>
        <w:bottom w:val="none" w:sz="0" w:space="0" w:color="auto"/>
        <w:right w:val="none" w:sz="0" w:space="0" w:color="auto"/>
      </w:divBdr>
    </w:div>
    <w:div w:id="926884158">
      <w:bodyDiv w:val="1"/>
      <w:marLeft w:val="0"/>
      <w:marRight w:val="0"/>
      <w:marTop w:val="0"/>
      <w:marBottom w:val="0"/>
      <w:divBdr>
        <w:top w:val="none" w:sz="0" w:space="0" w:color="auto"/>
        <w:left w:val="none" w:sz="0" w:space="0" w:color="auto"/>
        <w:bottom w:val="none" w:sz="0" w:space="0" w:color="auto"/>
        <w:right w:val="none" w:sz="0" w:space="0" w:color="auto"/>
      </w:divBdr>
    </w:div>
    <w:div w:id="108082778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43162766">
      <w:bodyDiv w:val="1"/>
      <w:marLeft w:val="0"/>
      <w:marRight w:val="0"/>
      <w:marTop w:val="0"/>
      <w:marBottom w:val="0"/>
      <w:divBdr>
        <w:top w:val="none" w:sz="0" w:space="0" w:color="auto"/>
        <w:left w:val="none" w:sz="0" w:space="0" w:color="auto"/>
        <w:bottom w:val="none" w:sz="0" w:space="0" w:color="auto"/>
        <w:right w:val="none" w:sz="0" w:space="0" w:color="auto"/>
      </w:divBdr>
    </w:div>
    <w:div w:id="1197616052">
      <w:bodyDiv w:val="1"/>
      <w:marLeft w:val="0"/>
      <w:marRight w:val="0"/>
      <w:marTop w:val="0"/>
      <w:marBottom w:val="0"/>
      <w:divBdr>
        <w:top w:val="none" w:sz="0" w:space="0" w:color="auto"/>
        <w:left w:val="none" w:sz="0" w:space="0" w:color="auto"/>
        <w:bottom w:val="none" w:sz="0" w:space="0" w:color="auto"/>
        <w:right w:val="none" w:sz="0" w:space="0" w:color="auto"/>
      </w:divBdr>
    </w:div>
    <w:div w:id="1217938227">
      <w:bodyDiv w:val="1"/>
      <w:marLeft w:val="0"/>
      <w:marRight w:val="0"/>
      <w:marTop w:val="0"/>
      <w:marBottom w:val="0"/>
      <w:divBdr>
        <w:top w:val="none" w:sz="0" w:space="0" w:color="auto"/>
        <w:left w:val="none" w:sz="0" w:space="0" w:color="auto"/>
        <w:bottom w:val="none" w:sz="0" w:space="0" w:color="auto"/>
        <w:right w:val="none" w:sz="0" w:space="0" w:color="auto"/>
      </w:divBdr>
    </w:div>
    <w:div w:id="1270047316">
      <w:bodyDiv w:val="1"/>
      <w:marLeft w:val="0"/>
      <w:marRight w:val="0"/>
      <w:marTop w:val="0"/>
      <w:marBottom w:val="0"/>
      <w:divBdr>
        <w:top w:val="none" w:sz="0" w:space="0" w:color="auto"/>
        <w:left w:val="none" w:sz="0" w:space="0" w:color="auto"/>
        <w:bottom w:val="none" w:sz="0" w:space="0" w:color="auto"/>
        <w:right w:val="none" w:sz="0" w:space="0" w:color="auto"/>
      </w:divBdr>
    </w:div>
    <w:div w:id="1291279242">
      <w:bodyDiv w:val="1"/>
      <w:marLeft w:val="0"/>
      <w:marRight w:val="0"/>
      <w:marTop w:val="0"/>
      <w:marBottom w:val="0"/>
      <w:divBdr>
        <w:top w:val="none" w:sz="0" w:space="0" w:color="auto"/>
        <w:left w:val="none" w:sz="0" w:space="0" w:color="auto"/>
        <w:bottom w:val="none" w:sz="0" w:space="0" w:color="auto"/>
        <w:right w:val="none" w:sz="0" w:space="0" w:color="auto"/>
      </w:divBdr>
    </w:div>
    <w:div w:id="1291715732">
      <w:bodyDiv w:val="1"/>
      <w:marLeft w:val="0"/>
      <w:marRight w:val="0"/>
      <w:marTop w:val="0"/>
      <w:marBottom w:val="0"/>
      <w:divBdr>
        <w:top w:val="none" w:sz="0" w:space="0" w:color="auto"/>
        <w:left w:val="none" w:sz="0" w:space="0" w:color="auto"/>
        <w:bottom w:val="none" w:sz="0" w:space="0" w:color="auto"/>
        <w:right w:val="none" w:sz="0" w:space="0" w:color="auto"/>
      </w:divBdr>
    </w:div>
    <w:div w:id="1421176961">
      <w:bodyDiv w:val="1"/>
      <w:marLeft w:val="0"/>
      <w:marRight w:val="0"/>
      <w:marTop w:val="0"/>
      <w:marBottom w:val="0"/>
      <w:divBdr>
        <w:top w:val="none" w:sz="0" w:space="0" w:color="auto"/>
        <w:left w:val="none" w:sz="0" w:space="0" w:color="auto"/>
        <w:bottom w:val="none" w:sz="0" w:space="0" w:color="auto"/>
        <w:right w:val="none" w:sz="0" w:space="0" w:color="auto"/>
      </w:divBdr>
    </w:div>
    <w:div w:id="1480345985">
      <w:bodyDiv w:val="1"/>
      <w:marLeft w:val="0"/>
      <w:marRight w:val="0"/>
      <w:marTop w:val="0"/>
      <w:marBottom w:val="0"/>
      <w:divBdr>
        <w:top w:val="none" w:sz="0" w:space="0" w:color="auto"/>
        <w:left w:val="none" w:sz="0" w:space="0" w:color="auto"/>
        <w:bottom w:val="none" w:sz="0" w:space="0" w:color="auto"/>
        <w:right w:val="none" w:sz="0" w:space="0" w:color="auto"/>
      </w:divBdr>
    </w:div>
    <w:div w:id="1522162628">
      <w:bodyDiv w:val="1"/>
      <w:marLeft w:val="0"/>
      <w:marRight w:val="0"/>
      <w:marTop w:val="0"/>
      <w:marBottom w:val="0"/>
      <w:divBdr>
        <w:top w:val="none" w:sz="0" w:space="0" w:color="auto"/>
        <w:left w:val="none" w:sz="0" w:space="0" w:color="auto"/>
        <w:bottom w:val="none" w:sz="0" w:space="0" w:color="auto"/>
        <w:right w:val="none" w:sz="0" w:space="0" w:color="auto"/>
      </w:divBdr>
    </w:div>
    <w:div w:id="1526019665">
      <w:bodyDiv w:val="1"/>
      <w:marLeft w:val="0"/>
      <w:marRight w:val="0"/>
      <w:marTop w:val="0"/>
      <w:marBottom w:val="0"/>
      <w:divBdr>
        <w:top w:val="none" w:sz="0" w:space="0" w:color="auto"/>
        <w:left w:val="none" w:sz="0" w:space="0" w:color="auto"/>
        <w:bottom w:val="none" w:sz="0" w:space="0" w:color="auto"/>
        <w:right w:val="none" w:sz="0" w:space="0" w:color="auto"/>
      </w:divBdr>
    </w:div>
    <w:div w:id="1727414078">
      <w:bodyDiv w:val="1"/>
      <w:marLeft w:val="0"/>
      <w:marRight w:val="0"/>
      <w:marTop w:val="0"/>
      <w:marBottom w:val="0"/>
      <w:divBdr>
        <w:top w:val="none" w:sz="0" w:space="0" w:color="auto"/>
        <w:left w:val="none" w:sz="0" w:space="0" w:color="auto"/>
        <w:bottom w:val="none" w:sz="0" w:space="0" w:color="auto"/>
        <w:right w:val="none" w:sz="0" w:space="0" w:color="auto"/>
      </w:divBdr>
    </w:div>
    <w:div w:id="1742872148">
      <w:bodyDiv w:val="1"/>
      <w:marLeft w:val="0"/>
      <w:marRight w:val="0"/>
      <w:marTop w:val="0"/>
      <w:marBottom w:val="0"/>
      <w:divBdr>
        <w:top w:val="none" w:sz="0" w:space="0" w:color="auto"/>
        <w:left w:val="none" w:sz="0" w:space="0" w:color="auto"/>
        <w:bottom w:val="none" w:sz="0" w:space="0" w:color="auto"/>
        <w:right w:val="none" w:sz="0" w:space="0" w:color="auto"/>
      </w:divBdr>
    </w:div>
    <w:div w:id="1774863761">
      <w:bodyDiv w:val="1"/>
      <w:marLeft w:val="0"/>
      <w:marRight w:val="0"/>
      <w:marTop w:val="0"/>
      <w:marBottom w:val="0"/>
      <w:divBdr>
        <w:top w:val="none" w:sz="0" w:space="0" w:color="auto"/>
        <w:left w:val="none" w:sz="0" w:space="0" w:color="auto"/>
        <w:bottom w:val="none" w:sz="0" w:space="0" w:color="auto"/>
        <w:right w:val="none" w:sz="0" w:space="0" w:color="auto"/>
      </w:divBdr>
    </w:div>
    <w:div w:id="1980963277">
      <w:bodyDiv w:val="1"/>
      <w:marLeft w:val="0"/>
      <w:marRight w:val="0"/>
      <w:marTop w:val="0"/>
      <w:marBottom w:val="0"/>
      <w:divBdr>
        <w:top w:val="none" w:sz="0" w:space="0" w:color="auto"/>
        <w:left w:val="none" w:sz="0" w:space="0" w:color="auto"/>
        <w:bottom w:val="none" w:sz="0" w:space="0" w:color="auto"/>
        <w:right w:val="none" w:sz="0" w:space="0" w:color="auto"/>
      </w:divBdr>
    </w:div>
    <w:div w:id="1990206692">
      <w:bodyDiv w:val="1"/>
      <w:marLeft w:val="0"/>
      <w:marRight w:val="0"/>
      <w:marTop w:val="0"/>
      <w:marBottom w:val="0"/>
      <w:divBdr>
        <w:top w:val="none" w:sz="0" w:space="0" w:color="auto"/>
        <w:left w:val="none" w:sz="0" w:space="0" w:color="auto"/>
        <w:bottom w:val="none" w:sz="0" w:space="0" w:color="auto"/>
        <w:right w:val="none" w:sz="0" w:space="0" w:color="auto"/>
      </w:divBdr>
    </w:div>
    <w:div w:id="2031880153">
      <w:bodyDiv w:val="1"/>
      <w:marLeft w:val="0"/>
      <w:marRight w:val="0"/>
      <w:marTop w:val="0"/>
      <w:marBottom w:val="0"/>
      <w:divBdr>
        <w:top w:val="none" w:sz="0" w:space="0" w:color="auto"/>
        <w:left w:val="none" w:sz="0" w:space="0" w:color="auto"/>
        <w:bottom w:val="none" w:sz="0" w:space="0" w:color="auto"/>
        <w:right w:val="none" w:sz="0" w:space="0" w:color="auto"/>
      </w:divBdr>
    </w:div>
    <w:div w:id="2103598118">
      <w:bodyDiv w:val="1"/>
      <w:marLeft w:val="0"/>
      <w:marRight w:val="0"/>
      <w:marTop w:val="0"/>
      <w:marBottom w:val="0"/>
      <w:divBdr>
        <w:top w:val="none" w:sz="0" w:space="0" w:color="auto"/>
        <w:left w:val="none" w:sz="0" w:space="0" w:color="auto"/>
        <w:bottom w:val="none" w:sz="0" w:space="0" w:color="auto"/>
        <w:right w:val="none" w:sz="0" w:space="0" w:color="auto"/>
      </w:divBdr>
    </w:div>
    <w:div w:id="21270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utismteachingstrategies.com/wp-content/uploads/2019/11/Emotion-thermometer-explanation-download.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10.vcaa.vic.edu.au/cross-curriculum-priorities/asia-and-australias-engagement-with-asia/introductio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apabilities/personal-and-social-capability/introductio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52CABD65C425AA08553D3FB9115D3"/>
        <w:category>
          <w:name w:val="General"/>
          <w:gallery w:val="placeholder"/>
        </w:category>
        <w:types>
          <w:type w:val="bbPlcHdr"/>
        </w:types>
        <w:behaviors>
          <w:behavior w:val="content"/>
        </w:behaviors>
        <w:guid w:val="{B88779DC-3A1B-49DA-8E85-8D828369C1DB}"/>
      </w:docPartPr>
      <w:docPartBody>
        <w:p w:rsidR="006501D8" w:rsidP="006501D8" w:rsidRDefault="006501D8">
          <w:pPr>
            <w:pStyle w:val="2B252CABD65C425AA08553D3FB9115D3"/>
          </w:pPr>
          <w:r w:rsidRPr="00600B2D">
            <w:rPr>
              <w:rStyle w:val="PlaceholderText"/>
            </w:rPr>
            <w:t>Click or tap here to enter text.</w:t>
          </w:r>
        </w:p>
      </w:docPartBody>
    </w:docPart>
    <w:docPart>
      <w:docPartPr>
        <w:name w:val="A0C49E5B2FE14C9E8FE6497701A905D8"/>
        <w:category>
          <w:name w:val="General"/>
          <w:gallery w:val="placeholder"/>
        </w:category>
        <w:types>
          <w:type w:val="bbPlcHdr"/>
        </w:types>
        <w:behaviors>
          <w:behavior w:val="content"/>
        </w:behaviors>
        <w:guid w:val="{E3EF7E9D-B045-4523-AB68-9B6875DA2A7F}"/>
      </w:docPartPr>
      <w:docPartBody>
        <w:p w:rsidR="006501D8" w:rsidP="006501D8" w:rsidRDefault="006501D8">
          <w:pPr>
            <w:pStyle w:val="A0C49E5B2FE14C9E8FE6497701A905D8"/>
          </w:pPr>
          <w:r w:rsidRPr="00600B2D">
            <w:rPr>
              <w:rStyle w:val="PlaceholderText"/>
            </w:rPr>
            <w:t>Click or tap here to enter text.</w:t>
          </w:r>
        </w:p>
      </w:docPartBody>
    </w:docPart>
    <w:docPart>
      <w:docPartPr>
        <w:name w:val="744B5863F092499086566C6CDFC4705C"/>
        <w:category>
          <w:name w:val="General"/>
          <w:gallery w:val="placeholder"/>
        </w:category>
        <w:types>
          <w:type w:val="bbPlcHdr"/>
        </w:types>
        <w:behaviors>
          <w:behavior w:val="content"/>
        </w:behaviors>
        <w:guid w:val="{11D4D283-4FD9-4FA4-8E30-2F1F60841C21}"/>
      </w:docPartPr>
      <w:docPartBody>
        <w:p w:rsidR="006501D8" w:rsidP="006501D8" w:rsidRDefault="006501D8">
          <w:pPr>
            <w:pStyle w:val="744B5863F092499086566C6CDFC4705C"/>
          </w:pPr>
          <w:r w:rsidRPr="00600B2D">
            <w:rPr>
              <w:rStyle w:val="PlaceholderText"/>
            </w:rPr>
            <w:t>Click or tap here to enter text.</w:t>
          </w:r>
        </w:p>
      </w:docPartBody>
    </w:docPart>
    <w:docPart>
      <w:docPartPr>
        <w:name w:val="C7CE6349540841D5A2623E2A5AB94A82"/>
        <w:category>
          <w:name w:val="General"/>
          <w:gallery w:val="placeholder"/>
        </w:category>
        <w:types>
          <w:type w:val="bbPlcHdr"/>
        </w:types>
        <w:behaviors>
          <w:behavior w:val="content"/>
        </w:behaviors>
        <w:guid w:val="{4A8CF814-3881-44E6-9F25-F3DFE694919A}"/>
      </w:docPartPr>
      <w:docPartBody>
        <w:p w:rsidR="006501D8" w:rsidP="006501D8" w:rsidRDefault="006501D8">
          <w:pPr>
            <w:pStyle w:val="C7CE6349540841D5A2623E2A5AB94A82"/>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6D4"/>
    <w:rsid w:val="001002DB"/>
    <w:rsid w:val="00180CBA"/>
    <w:rsid w:val="001837EA"/>
    <w:rsid w:val="00200A66"/>
    <w:rsid w:val="002135BA"/>
    <w:rsid w:val="00277002"/>
    <w:rsid w:val="002F7B33"/>
    <w:rsid w:val="00301142"/>
    <w:rsid w:val="0040228A"/>
    <w:rsid w:val="00430F3B"/>
    <w:rsid w:val="0044641F"/>
    <w:rsid w:val="00450CAD"/>
    <w:rsid w:val="00494CD0"/>
    <w:rsid w:val="004D5469"/>
    <w:rsid w:val="00516115"/>
    <w:rsid w:val="00550456"/>
    <w:rsid w:val="006501D8"/>
    <w:rsid w:val="00655D0E"/>
    <w:rsid w:val="00672E15"/>
    <w:rsid w:val="00686445"/>
    <w:rsid w:val="0069514B"/>
    <w:rsid w:val="006A766C"/>
    <w:rsid w:val="006B102A"/>
    <w:rsid w:val="006E522C"/>
    <w:rsid w:val="007A047D"/>
    <w:rsid w:val="007B6028"/>
    <w:rsid w:val="008C047C"/>
    <w:rsid w:val="008E3E8B"/>
    <w:rsid w:val="00910A80"/>
    <w:rsid w:val="00917934"/>
    <w:rsid w:val="009325D2"/>
    <w:rsid w:val="009C253E"/>
    <w:rsid w:val="009E6C53"/>
    <w:rsid w:val="009F06AD"/>
    <w:rsid w:val="00A158A6"/>
    <w:rsid w:val="00A55FE2"/>
    <w:rsid w:val="00B13638"/>
    <w:rsid w:val="00B469CD"/>
    <w:rsid w:val="00BA59A4"/>
    <w:rsid w:val="00C25F6A"/>
    <w:rsid w:val="00C63F38"/>
    <w:rsid w:val="00CA6D57"/>
    <w:rsid w:val="00CF67C4"/>
    <w:rsid w:val="00D345F3"/>
    <w:rsid w:val="00D46CB8"/>
    <w:rsid w:val="00DD0EC5"/>
    <w:rsid w:val="00DD1874"/>
    <w:rsid w:val="00DF5668"/>
    <w:rsid w:val="00E24F90"/>
    <w:rsid w:val="00E809BE"/>
    <w:rsid w:val="00EA081E"/>
    <w:rsid w:val="00F31C21"/>
    <w:rsid w:val="00F378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F90"/>
    <w:rPr>
      <w:color w:val="808080"/>
    </w:rPr>
  </w:style>
  <w:style w:type="paragraph" w:customStyle="1" w:styleId="2B252CABD65C425AA08553D3FB9115D3">
    <w:name w:val="2B252CABD65C425AA08553D3FB9115D3"/>
    <w:rsid w:val="006501D8"/>
    <w:pPr>
      <w:spacing w:after="160" w:line="278" w:lineRule="auto"/>
    </w:pPr>
    <w:rPr>
      <w:kern w:val="2"/>
      <w:lang w:eastAsia="en-AU"/>
      <w14:ligatures w14:val="standardContextual"/>
    </w:rPr>
  </w:style>
  <w:style w:type="paragraph" w:customStyle="1" w:styleId="A0C49E5B2FE14C9E8FE6497701A905D8">
    <w:name w:val="A0C49E5B2FE14C9E8FE6497701A905D8"/>
    <w:rsid w:val="006501D8"/>
    <w:pPr>
      <w:spacing w:after="160" w:line="278" w:lineRule="auto"/>
    </w:pPr>
    <w:rPr>
      <w:kern w:val="2"/>
      <w:lang w:eastAsia="en-AU"/>
      <w14:ligatures w14:val="standardContextual"/>
    </w:rPr>
  </w:style>
  <w:style w:type="paragraph" w:customStyle="1" w:styleId="744B5863F092499086566C6CDFC4705C">
    <w:name w:val="744B5863F092499086566C6CDFC4705C"/>
    <w:rsid w:val="006501D8"/>
    <w:pPr>
      <w:spacing w:after="160" w:line="278" w:lineRule="auto"/>
    </w:pPr>
    <w:rPr>
      <w:kern w:val="2"/>
      <w:lang w:eastAsia="en-AU"/>
      <w14:ligatures w14:val="standardContextual"/>
    </w:rPr>
  </w:style>
  <w:style w:type="paragraph" w:customStyle="1" w:styleId="C7CE6349540841D5A2623E2A5AB94A82">
    <w:name w:val="C7CE6349540841D5A2623E2A5AB94A82"/>
    <w:rsid w:val="006501D8"/>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92C4A-6508-4ACA-8996-7752AF35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3.xml><?xml version="1.0" encoding="utf-8"?>
<ds:datastoreItem xmlns:ds="http://schemas.openxmlformats.org/officeDocument/2006/customXml" ds:itemID="{190951A8-E07D-4655-875D-C0261C689B3B}">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21907e44-c885-4190-82ed-bb8a63b8a28a"/>
    <ds:schemaRef ds:uri="http://www.w3.org/XML/1998/namespace"/>
    <ds:schemaRef ds:uri="http://schemas.openxmlformats.org/package/2006/metadata/core-properties"/>
    <ds:schemaRef ds:uri="67e1db73-ac97-4842-acda-8d436d9fa6ab"/>
    <ds:schemaRef ds:uri="http://purl.org/dc/terms/"/>
  </ds:schemaRefs>
</ds:datastoreItem>
</file>

<file path=customXml/itemProps4.xml><?xml version="1.0" encoding="utf-8"?>
<ds:datastoreItem xmlns:ds="http://schemas.openxmlformats.org/officeDocument/2006/customXml" ds:itemID="{AD0E82B8-BB97-4731-A8EC-A65FE314D4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3.4 Understanding emotional responses</dc:title>
  <dc:subject/>
  <dc:creator>Sally Woollett</dc:creator>
  <keywords>Health and Physical Education, Template, Teaching and Learning Unit</keywords>
  <dc:description/>
  <lastModifiedBy>Lauren Perkins</lastModifiedBy>
  <revision>16</revision>
  <dcterms:created xsi:type="dcterms:W3CDTF">2025-09-15T05:24:00.0000000Z</dcterms:created>
  <dcterms:modified xsi:type="dcterms:W3CDTF">2025-10-15T04:37:11.8617504Z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