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20F2495" w:rsidR="00F4525C" w:rsidRPr="00115957" w:rsidRDefault="001D527C" w:rsidP="00115957">
          <w:pPr>
            <w:pStyle w:val="VCAADocumenttitle"/>
            <w:spacing w:before="240"/>
            <w:rPr>
              <w:b w:val="0"/>
              <w:bCs w:val="0"/>
              <w:noProof w:val="0"/>
              <w:sz w:val="40"/>
              <w:szCs w:val="40"/>
            </w:rPr>
          </w:pPr>
          <w:r w:rsidRPr="00115957">
            <w:rPr>
              <w:b w:val="0"/>
              <w:bCs w:val="0"/>
              <w:noProof w:val="0"/>
              <w:sz w:val="40"/>
              <w:szCs w:val="40"/>
            </w:rPr>
            <w:t xml:space="preserve">Intercultural </w:t>
          </w:r>
          <w:r w:rsidR="00115957">
            <w:rPr>
              <w:b w:val="0"/>
              <w:bCs w:val="0"/>
              <w:noProof w:val="0"/>
              <w:sz w:val="40"/>
              <w:szCs w:val="40"/>
            </w:rPr>
            <w:t>C</w:t>
          </w:r>
          <w:r w:rsidRPr="00115957">
            <w:rPr>
              <w:b w:val="0"/>
              <w:bCs w:val="0"/>
              <w:noProof w:val="0"/>
              <w:sz w:val="40"/>
              <w:szCs w:val="40"/>
            </w:rPr>
            <w:t>apability</w:t>
          </w:r>
          <w:r w:rsidR="001C7F3E" w:rsidRPr="00115957">
            <w:rPr>
              <w:b w:val="0"/>
              <w:bCs w:val="0"/>
              <w:noProof w:val="0"/>
              <w:sz w:val="40"/>
              <w:szCs w:val="40"/>
            </w:rPr>
            <w:t xml:space="preserve"> scope and sequence</w:t>
          </w:r>
          <w:r w:rsidR="0017438D">
            <w:rPr>
              <w:b w:val="0"/>
              <w:bCs w:val="0"/>
              <w:noProof w:val="0"/>
              <w:sz w:val="40"/>
              <w:szCs w:val="40"/>
            </w:rPr>
            <w:t>: Foundation to Level 10</w:t>
          </w:r>
        </w:p>
      </w:sdtContent>
    </w:sdt>
    <w:tbl>
      <w:tblPr>
        <w:tblStyle w:val="TableGrid"/>
        <w:tblW w:w="22534" w:type="dxa"/>
        <w:tblLook w:val="04A0" w:firstRow="1" w:lastRow="0" w:firstColumn="1" w:lastColumn="0" w:noHBand="0" w:noVBand="1"/>
        <w:tblCaption w:val="Foundation to Level 10 content descriptions and achievement standards, showing sequencing of content"/>
      </w:tblPr>
      <w:tblGrid>
        <w:gridCol w:w="4506"/>
        <w:gridCol w:w="4507"/>
        <w:gridCol w:w="4507"/>
        <w:gridCol w:w="4507"/>
        <w:gridCol w:w="4507"/>
      </w:tblGrid>
      <w:tr w:rsidR="001D527C" w:rsidRPr="00115957" w14:paraId="3C4EB7DC" w14:textId="77777777" w:rsidTr="001D527C">
        <w:trPr>
          <w:tblHeader/>
        </w:trPr>
        <w:tc>
          <w:tcPr>
            <w:tcW w:w="4506" w:type="dxa"/>
            <w:shd w:val="clear" w:color="auto" w:fill="0072AA" w:themeFill="accent1" w:themeFillShade="BF"/>
            <w:vAlign w:val="center"/>
          </w:tcPr>
          <w:p w14:paraId="7DF2EB35" w14:textId="6F968A37"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Foundation to Level 2</w:t>
            </w:r>
          </w:p>
        </w:tc>
        <w:tc>
          <w:tcPr>
            <w:tcW w:w="4507" w:type="dxa"/>
            <w:shd w:val="clear" w:color="auto" w:fill="0072AA" w:themeFill="accent1" w:themeFillShade="BF"/>
            <w:vAlign w:val="center"/>
          </w:tcPr>
          <w:p w14:paraId="6B365B05" w14:textId="434EF6EA"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3 and 4</w:t>
            </w:r>
          </w:p>
        </w:tc>
        <w:tc>
          <w:tcPr>
            <w:tcW w:w="4507" w:type="dxa"/>
            <w:shd w:val="clear" w:color="auto" w:fill="0072AA" w:themeFill="accent1" w:themeFillShade="BF"/>
            <w:vAlign w:val="center"/>
          </w:tcPr>
          <w:p w14:paraId="1F4EB7F1" w14:textId="493E991E"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5 and 6</w:t>
            </w:r>
          </w:p>
        </w:tc>
        <w:tc>
          <w:tcPr>
            <w:tcW w:w="4507" w:type="dxa"/>
            <w:shd w:val="clear" w:color="auto" w:fill="0072AA" w:themeFill="accent1" w:themeFillShade="BF"/>
            <w:vAlign w:val="center"/>
          </w:tcPr>
          <w:p w14:paraId="29F36C66" w14:textId="6F8FEE20"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7 and 8</w:t>
            </w:r>
          </w:p>
        </w:tc>
        <w:tc>
          <w:tcPr>
            <w:tcW w:w="4507" w:type="dxa"/>
            <w:shd w:val="clear" w:color="auto" w:fill="0072AA" w:themeFill="accent1" w:themeFillShade="BF"/>
            <w:vAlign w:val="center"/>
          </w:tcPr>
          <w:p w14:paraId="7A924258" w14:textId="6B050059"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9 and 10</w:t>
            </w:r>
          </w:p>
        </w:tc>
      </w:tr>
      <w:tr w:rsidR="00115957" w:rsidRPr="00115957" w14:paraId="2FAC17B8" w14:textId="77777777" w:rsidTr="00115957">
        <w:trPr>
          <w:trHeight w:val="454"/>
        </w:trPr>
        <w:tc>
          <w:tcPr>
            <w:tcW w:w="22534" w:type="dxa"/>
            <w:gridSpan w:val="5"/>
            <w:shd w:val="clear" w:color="auto" w:fill="000000" w:themeFill="text1"/>
          </w:tcPr>
          <w:p w14:paraId="7838A202" w14:textId="77777777" w:rsidR="00115957" w:rsidRPr="00115957" w:rsidRDefault="00115957" w:rsidP="00B31737">
            <w:pPr>
              <w:pStyle w:val="VCAAtableheadingsub-strand"/>
              <w:rPr>
                <w:noProof w:val="0"/>
                <w:color w:val="FFFFFF" w:themeColor="background1"/>
              </w:rPr>
            </w:pPr>
            <w:r w:rsidRPr="00115957">
              <w:rPr>
                <w:noProof w:val="0"/>
                <w:color w:val="FFFFFF" w:themeColor="background1"/>
              </w:rPr>
              <w:t>Achievement standard</w:t>
            </w:r>
          </w:p>
        </w:tc>
      </w:tr>
      <w:tr w:rsidR="00115957" w:rsidRPr="00115957" w14:paraId="16604A39" w14:textId="77777777" w:rsidTr="00B31737">
        <w:trPr>
          <w:trHeight w:val="1701"/>
        </w:trPr>
        <w:tc>
          <w:tcPr>
            <w:tcW w:w="4506" w:type="dxa"/>
          </w:tcPr>
          <w:p w14:paraId="7816C462" w14:textId="3F70000B" w:rsidR="00115957" w:rsidRPr="00115957" w:rsidRDefault="00115957" w:rsidP="00B31737">
            <w:pPr>
              <w:pStyle w:val="VCAAtabletextnarrow"/>
              <w:rPr>
                <w:lang w:val="en-AU"/>
              </w:rPr>
            </w:pPr>
            <w:r w:rsidRPr="00115957">
              <w:rPr>
                <w:lang w:val="en-AU"/>
              </w:rPr>
              <w:t xml:space="preserve">By the end of Level 2, students identify and describe ways in which culturally and worldview diverse individuals and families live. They identify and describe a range of ways to be respectful in intercultural experiences and identify and describe cultural diversity in </w:t>
            </w:r>
            <w:r w:rsidR="00DA208E">
              <w:rPr>
                <w:lang w:val="en-AU"/>
              </w:rPr>
              <w:t>familiar places</w:t>
            </w:r>
            <w:r w:rsidRPr="00115957">
              <w:rPr>
                <w:lang w:val="en-AU"/>
              </w:rPr>
              <w:t>.</w:t>
            </w:r>
          </w:p>
          <w:p w14:paraId="1C78DBF0" w14:textId="77777777" w:rsidR="00115957" w:rsidRPr="00115957" w:rsidRDefault="00115957" w:rsidP="00B31737">
            <w:pPr>
              <w:pStyle w:val="VCAAtabletextnarrow"/>
              <w:rPr>
                <w:lang w:val="en-AU"/>
              </w:rPr>
            </w:pPr>
          </w:p>
        </w:tc>
        <w:tc>
          <w:tcPr>
            <w:tcW w:w="4507" w:type="dxa"/>
          </w:tcPr>
          <w:p w14:paraId="639A553C" w14:textId="77777777" w:rsidR="00115957" w:rsidRPr="00115957" w:rsidRDefault="00115957" w:rsidP="00B31737">
            <w:pPr>
              <w:pStyle w:val="VCAAtabletextnarrow"/>
              <w:rPr>
                <w:lang w:val="en-AU"/>
              </w:rPr>
            </w:pPr>
            <w:r w:rsidRPr="00115957">
              <w:rPr>
                <w:lang w:val="en-AU"/>
              </w:rPr>
              <w:t>By the end of Level 4, students describe similarities and differences among diverse cultures and describe ways in which diverse cultural and worldview communities foster a sense of belonging and inclusion. They explain what they can learn about themselves and others from intercultural experiences and identify and describe ways to build intercultural understanding among culturally diverse groups and individuals, including through intercultural experiences.</w:t>
            </w:r>
          </w:p>
        </w:tc>
        <w:tc>
          <w:tcPr>
            <w:tcW w:w="4507" w:type="dxa"/>
          </w:tcPr>
          <w:p w14:paraId="32C4D0D7" w14:textId="77777777" w:rsidR="00115957" w:rsidRPr="00115957" w:rsidRDefault="00115957" w:rsidP="00B31737">
            <w:pPr>
              <w:pStyle w:val="VCAAtabletextnarrow"/>
              <w:rPr>
                <w:lang w:val="en-AU"/>
              </w:rPr>
            </w:pPr>
            <w:r w:rsidRPr="00115957">
              <w:rPr>
                <w:lang w:val="en-AU"/>
              </w:rPr>
              <w:t>By the end of Level 6, students explain cultural influences on identity and explain how attitudes, beliefs and behaviours can influence intercultural experiences positively and negatively.</w:t>
            </w:r>
          </w:p>
          <w:p w14:paraId="438C8D1D" w14:textId="77777777" w:rsidR="00115957" w:rsidRPr="00115957" w:rsidRDefault="00115957" w:rsidP="00B31737">
            <w:pPr>
              <w:pStyle w:val="VCAAtabletextnarrow"/>
              <w:rPr>
                <w:lang w:val="en-AU"/>
              </w:rPr>
            </w:pPr>
            <w:r w:rsidRPr="00115957">
              <w:rPr>
                <w:lang w:val="en-AU"/>
              </w:rPr>
              <w:t>They explain barriers to and enablers of critical and respectful engagement among culturally and worldview diverse individuals and groups, considering the role of community and government initiatives and intercultural experiences.</w:t>
            </w:r>
          </w:p>
        </w:tc>
        <w:tc>
          <w:tcPr>
            <w:tcW w:w="4507" w:type="dxa"/>
          </w:tcPr>
          <w:p w14:paraId="020E768B" w14:textId="77777777" w:rsidR="00115957" w:rsidRPr="00115957" w:rsidRDefault="00115957" w:rsidP="00B31737">
            <w:pPr>
              <w:pStyle w:val="VCAAtabletextnarrow"/>
              <w:rPr>
                <w:lang w:val="en-AU"/>
              </w:rPr>
            </w:pPr>
            <w:r w:rsidRPr="00115957">
              <w:rPr>
                <w:lang w:val="en-AU"/>
              </w:rPr>
              <w:t>By the end of Level 8, students explain how cultural change can influence identity and a sense of belonging and inclusion. They evaluate cultural safety in different intercultural contexts. They explain the importance of rights and responsibilities, and evaluate how they intersect with worldviews in different contexts.</w:t>
            </w:r>
          </w:p>
          <w:p w14:paraId="7FE66046" w14:textId="77777777" w:rsidR="00115957" w:rsidRPr="00115957" w:rsidRDefault="00115957" w:rsidP="00B31737">
            <w:pPr>
              <w:pStyle w:val="VCAAtabletextnarrow"/>
              <w:rPr>
                <w:lang w:val="en-AU"/>
              </w:rPr>
            </w:pPr>
            <w:r w:rsidRPr="00115957">
              <w:rPr>
                <w:lang w:val="en-AU"/>
              </w:rPr>
              <w:t>Students analyse the challenges and benefits of living and working in a culturally diverse society and an interconnected and culturally diverse world.</w:t>
            </w:r>
          </w:p>
        </w:tc>
        <w:tc>
          <w:tcPr>
            <w:tcW w:w="4507" w:type="dxa"/>
          </w:tcPr>
          <w:p w14:paraId="44085CF6" w14:textId="05867F1E" w:rsidR="00115957" w:rsidRPr="00115957" w:rsidRDefault="00115957" w:rsidP="00B31737">
            <w:pPr>
              <w:pStyle w:val="VCAAtabletextnarrow"/>
              <w:rPr>
                <w:lang w:val="en-AU"/>
              </w:rPr>
            </w:pPr>
            <w:r w:rsidRPr="00115957">
              <w:rPr>
                <w:lang w:val="en-AU"/>
              </w:rPr>
              <w:t xml:space="preserve">By the end of Level 10, students explain a range of ways in which diverse cultures influence one another, and analyse how this impacts identity and a sense of belonging and inclusion. They explain how institutions influence intercultural relations and experiences in different contexts, and analyse the challenges and benefits of </w:t>
            </w:r>
            <w:r w:rsidR="0009287D">
              <w:rPr>
                <w:lang w:val="en-AU"/>
              </w:rPr>
              <w:t xml:space="preserve">building and </w:t>
            </w:r>
            <w:r w:rsidRPr="00115957">
              <w:rPr>
                <w:lang w:val="en-AU"/>
              </w:rPr>
              <w:t>maintaining a cohesive, culturally diverse society.</w:t>
            </w:r>
          </w:p>
          <w:p w14:paraId="0FE319C5" w14:textId="075EF048" w:rsidR="00115957" w:rsidRPr="00115957" w:rsidRDefault="00115957" w:rsidP="00B31737">
            <w:pPr>
              <w:pStyle w:val="VCAAtabletextnarrow"/>
              <w:rPr>
                <w:lang w:val="en-AU"/>
              </w:rPr>
            </w:pPr>
            <w:r w:rsidRPr="00115957">
              <w:rPr>
                <w:lang w:val="en-AU"/>
              </w:rPr>
              <w:t xml:space="preserve">Students evaluate </w:t>
            </w:r>
            <w:r w:rsidR="0009287D">
              <w:rPr>
                <w:lang w:val="en-AU"/>
              </w:rPr>
              <w:t xml:space="preserve">worldview community inclusion in </w:t>
            </w:r>
            <w:r w:rsidRPr="00115957">
              <w:rPr>
                <w:lang w:val="en-AU"/>
              </w:rPr>
              <w:t>addressing social and environmental challenges, analysing the contribution of diverse worldviews.</w:t>
            </w:r>
          </w:p>
        </w:tc>
      </w:tr>
      <w:tr w:rsidR="00115957" w:rsidRPr="00115957" w14:paraId="43AEC8C9" w14:textId="77777777" w:rsidTr="00115957">
        <w:trPr>
          <w:trHeight w:val="454"/>
        </w:trPr>
        <w:tc>
          <w:tcPr>
            <w:tcW w:w="22534" w:type="dxa"/>
            <w:gridSpan w:val="5"/>
            <w:shd w:val="clear" w:color="auto" w:fill="000000" w:themeFill="text1"/>
          </w:tcPr>
          <w:p w14:paraId="7C758651" w14:textId="3E623A5A" w:rsidR="00115957" w:rsidRPr="00115957" w:rsidRDefault="00115957" w:rsidP="00E05A2B">
            <w:pPr>
              <w:pStyle w:val="VCAAtableheadingsub-strand"/>
              <w:rPr>
                <w:noProof w:val="0"/>
                <w:color w:val="FFFFFF" w:themeColor="background1"/>
              </w:rPr>
            </w:pPr>
            <w:r w:rsidRPr="00115957">
              <w:rPr>
                <w:noProof w:val="0"/>
                <w:color w:val="FFFFFF" w:themeColor="background1"/>
              </w:rPr>
              <w:t>Content descriptions</w:t>
            </w:r>
          </w:p>
        </w:tc>
      </w:tr>
      <w:tr w:rsidR="001D527C" w:rsidRPr="00115957" w14:paraId="024DA849" w14:textId="77777777" w:rsidTr="00F22560">
        <w:trPr>
          <w:trHeight w:val="454"/>
        </w:trPr>
        <w:tc>
          <w:tcPr>
            <w:tcW w:w="22534" w:type="dxa"/>
            <w:gridSpan w:val="5"/>
            <w:shd w:val="clear" w:color="auto" w:fill="F2F2F2" w:themeFill="background1" w:themeFillShade="F2"/>
          </w:tcPr>
          <w:p w14:paraId="5260134D" w14:textId="2C5C8111" w:rsidR="001D527C" w:rsidRPr="00115957" w:rsidRDefault="00E46A6D" w:rsidP="00E05A2B">
            <w:pPr>
              <w:pStyle w:val="VCAAtableheadingsub-strand"/>
              <w:rPr>
                <w:noProof w:val="0"/>
              </w:rPr>
            </w:pPr>
            <w:bookmarkStart w:id="0" w:name="_Hlk146113915"/>
            <w:r>
              <w:t xml:space="preserve">Strand: </w:t>
            </w:r>
            <w:r w:rsidR="00115957" w:rsidRPr="00115957">
              <w:rPr>
                <w:noProof w:val="0"/>
              </w:rPr>
              <w:t xml:space="preserve">Culture, Identity and Belonging </w:t>
            </w:r>
          </w:p>
        </w:tc>
      </w:tr>
      <w:tr w:rsidR="00D12C27" w:rsidRPr="00115957" w14:paraId="2ADEC3C3" w14:textId="77777777" w:rsidTr="00D12C27">
        <w:trPr>
          <w:trHeight w:val="454"/>
        </w:trPr>
        <w:tc>
          <w:tcPr>
            <w:tcW w:w="22534" w:type="dxa"/>
            <w:gridSpan w:val="5"/>
          </w:tcPr>
          <w:p w14:paraId="2B530475" w14:textId="77777777" w:rsidR="00D12C27" w:rsidRPr="00D23035" w:rsidRDefault="00D12C27" w:rsidP="00597744">
            <w:pPr>
              <w:pStyle w:val="VCAAtableheadingsub-strand"/>
              <w:rPr>
                <w:b w:val="0"/>
                <w:bCs w:val="0"/>
                <w:i/>
                <w:iCs/>
                <w:noProof w:val="0"/>
              </w:rPr>
            </w:pPr>
            <w:r w:rsidRPr="00D23035">
              <w:rPr>
                <w:b w:val="0"/>
                <w:bCs w:val="0"/>
                <w:i/>
                <w:iCs/>
                <w:noProof w:val="0"/>
                <w:color w:val="808080" w:themeColor="background1" w:themeShade="80"/>
              </w:rPr>
              <w:t>Students learn about:</w:t>
            </w:r>
          </w:p>
        </w:tc>
      </w:tr>
      <w:tr w:rsidR="00A075FA" w:rsidRPr="00115957" w14:paraId="584B54D0" w14:textId="77777777" w:rsidTr="001D527C">
        <w:trPr>
          <w:trHeight w:val="1701"/>
        </w:trPr>
        <w:tc>
          <w:tcPr>
            <w:tcW w:w="4506" w:type="dxa"/>
          </w:tcPr>
          <w:p w14:paraId="3891067F" w14:textId="77777777" w:rsidR="00A075FA" w:rsidRPr="00115957" w:rsidRDefault="00A075FA" w:rsidP="00A075FA">
            <w:pPr>
              <w:pStyle w:val="VCAAtabletextnarrow"/>
              <w:rPr>
                <w:rFonts w:eastAsia="Calibri"/>
                <w:szCs w:val="20"/>
                <w:lang w:val="en-AU"/>
              </w:rPr>
            </w:pPr>
            <w:bookmarkStart w:id="1" w:name="_Hlk139030884"/>
            <w:bookmarkEnd w:id="0"/>
            <w:r w:rsidRPr="00115957">
              <w:rPr>
                <w:rFonts w:eastAsia="Calibri"/>
                <w:szCs w:val="20"/>
                <w:lang w:val="en-AU"/>
              </w:rPr>
              <w:t>ways in which culturally diverse individuals and families live, including their own family</w:t>
            </w:r>
            <w:bookmarkEnd w:id="1"/>
          </w:p>
          <w:p w14:paraId="4904C6ED" w14:textId="2EB31273" w:rsidR="00A075FA" w:rsidRPr="00115957" w:rsidRDefault="00A075FA" w:rsidP="00A075FA">
            <w:pPr>
              <w:pStyle w:val="VCAAVC2curriculumcode"/>
            </w:pPr>
            <w:r w:rsidRPr="00115957">
              <w:t>VC2CI2C01</w:t>
            </w:r>
          </w:p>
        </w:tc>
        <w:tc>
          <w:tcPr>
            <w:tcW w:w="4507" w:type="dxa"/>
          </w:tcPr>
          <w:p w14:paraId="207A3F8C" w14:textId="77777777" w:rsidR="00A075FA" w:rsidRPr="00115957" w:rsidRDefault="00A075FA" w:rsidP="00A075FA">
            <w:pPr>
              <w:pStyle w:val="VCAAtabletextnarrow"/>
              <w:rPr>
                <w:rFonts w:eastAsia="Calibri"/>
                <w:szCs w:val="20"/>
                <w:lang w:val="en-AU"/>
              </w:rPr>
            </w:pPr>
            <w:r w:rsidRPr="00115957">
              <w:rPr>
                <w:rFonts w:eastAsia="Calibri"/>
                <w:szCs w:val="20"/>
                <w:lang w:val="en-AU"/>
              </w:rPr>
              <w:t>similarities and differences among diverse cultures, including their own, and how cultural communities foster a sense of belonging and inclusion</w:t>
            </w:r>
          </w:p>
          <w:p w14:paraId="5750408C" w14:textId="0CE4A199" w:rsidR="00A075FA" w:rsidRPr="00115957" w:rsidRDefault="00A075FA" w:rsidP="00A075FA">
            <w:pPr>
              <w:pStyle w:val="VCAAVC2curriculumcode"/>
            </w:pPr>
            <w:r w:rsidRPr="00115957">
              <w:t>VC2CI4C01</w:t>
            </w:r>
          </w:p>
        </w:tc>
        <w:tc>
          <w:tcPr>
            <w:tcW w:w="4507" w:type="dxa"/>
          </w:tcPr>
          <w:p w14:paraId="6BDC88EC" w14:textId="77777777" w:rsidR="00A075FA" w:rsidRPr="00115957" w:rsidRDefault="00A075FA" w:rsidP="00A075FA">
            <w:pPr>
              <w:pStyle w:val="VCAAtabletextnarrow"/>
              <w:rPr>
                <w:rFonts w:eastAsia="Calibri"/>
                <w:szCs w:val="20"/>
                <w:lang w:val="en-AU"/>
              </w:rPr>
            </w:pPr>
            <w:r w:rsidRPr="00115957">
              <w:rPr>
                <w:rFonts w:eastAsia="Calibri"/>
                <w:szCs w:val="20"/>
                <w:lang w:val="en-AU"/>
              </w:rPr>
              <w:t>how identity can be influenced by one or more cultures</w:t>
            </w:r>
          </w:p>
          <w:p w14:paraId="3CC91B84" w14:textId="067DB72E" w:rsidR="00A075FA" w:rsidRPr="00115957" w:rsidRDefault="00A075FA" w:rsidP="00A075FA">
            <w:pPr>
              <w:pStyle w:val="VCAAVC2curriculumcode"/>
            </w:pPr>
            <w:r w:rsidRPr="00115957">
              <w:t>VC2CI6C01</w:t>
            </w:r>
          </w:p>
        </w:tc>
        <w:tc>
          <w:tcPr>
            <w:tcW w:w="4507" w:type="dxa"/>
          </w:tcPr>
          <w:p w14:paraId="20427E63" w14:textId="3F23A46E" w:rsidR="00A075FA" w:rsidRPr="00115957" w:rsidRDefault="00A075FA" w:rsidP="00A075FA">
            <w:pPr>
              <w:pStyle w:val="VCAAtabletextnarrow"/>
              <w:rPr>
                <w:lang w:val="en-AU"/>
              </w:rPr>
            </w:pPr>
            <w:r w:rsidRPr="00115957">
              <w:rPr>
                <w:lang w:val="en-AU"/>
              </w:rPr>
              <w:t>change in cultures, including their own, in a range of contexts, and how this influences identity and a sense of belonging and inclusion</w:t>
            </w:r>
          </w:p>
          <w:p w14:paraId="0A317CEF" w14:textId="31F75DD4" w:rsidR="00A075FA" w:rsidRPr="00115957" w:rsidRDefault="00A075FA" w:rsidP="00A075FA">
            <w:pPr>
              <w:pStyle w:val="VCAAVC2curriculumcode"/>
            </w:pPr>
            <w:r w:rsidRPr="00115957">
              <w:t>VC2CI8C01</w:t>
            </w:r>
          </w:p>
        </w:tc>
        <w:tc>
          <w:tcPr>
            <w:tcW w:w="4507" w:type="dxa"/>
          </w:tcPr>
          <w:p w14:paraId="36406C7D" w14:textId="77777777" w:rsidR="00A075FA" w:rsidRPr="00115957" w:rsidRDefault="00A075FA" w:rsidP="00A075FA">
            <w:pPr>
              <w:pStyle w:val="VCAAtabletextnarrow"/>
              <w:rPr>
                <w:lang w:val="en-AU"/>
              </w:rPr>
            </w:pPr>
            <w:r w:rsidRPr="00115957">
              <w:rPr>
                <w:lang w:val="en-AU"/>
              </w:rPr>
              <w:t>how diverse cultures, including their own, influence one another in a range of contexts and how this impacts identity and a sense of belonging and inclusion</w:t>
            </w:r>
          </w:p>
          <w:p w14:paraId="27929878" w14:textId="608ED572" w:rsidR="00A075FA" w:rsidRPr="00115957" w:rsidRDefault="00A075FA" w:rsidP="00A075FA">
            <w:pPr>
              <w:pStyle w:val="VCAAVC2curriculumcode"/>
            </w:pPr>
            <w:r w:rsidRPr="00115957">
              <w:t>VC2CI10C01</w:t>
            </w:r>
          </w:p>
        </w:tc>
      </w:tr>
      <w:tr w:rsidR="00A075FA" w:rsidRPr="00115957" w14:paraId="5C35D825" w14:textId="77777777" w:rsidTr="001D527C">
        <w:trPr>
          <w:trHeight w:val="1701"/>
        </w:trPr>
        <w:tc>
          <w:tcPr>
            <w:tcW w:w="4506" w:type="dxa"/>
          </w:tcPr>
          <w:p w14:paraId="26D7973A" w14:textId="77777777" w:rsidR="00A075FA" w:rsidRPr="00115957" w:rsidRDefault="00A075FA" w:rsidP="00A075FA">
            <w:pPr>
              <w:pStyle w:val="VCAAtabletextnarrow"/>
              <w:rPr>
                <w:szCs w:val="20"/>
                <w:lang w:val="en-AU"/>
              </w:rPr>
            </w:pPr>
            <w:r w:rsidRPr="00115957">
              <w:rPr>
                <w:szCs w:val="20"/>
                <w:lang w:val="en-AU"/>
              </w:rPr>
              <w:t>verbal and non-verbal ways to engage respectfully with people from diverse cultures</w:t>
            </w:r>
          </w:p>
          <w:p w14:paraId="762762D0" w14:textId="37D1508E" w:rsidR="00A075FA" w:rsidRPr="00115957" w:rsidRDefault="00A075FA" w:rsidP="00A075FA">
            <w:pPr>
              <w:pStyle w:val="VCAAtabletextnarrow"/>
              <w:rPr>
                <w:lang w:val="en-AU"/>
              </w:rPr>
            </w:pPr>
            <w:r w:rsidRPr="00115957">
              <w:rPr>
                <w:lang w:val="en-AU"/>
              </w:rPr>
              <w:t>VC2CI2C02</w:t>
            </w:r>
          </w:p>
        </w:tc>
        <w:tc>
          <w:tcPr>
            <w:tcW w:w="4507" w:type="dxa"/>
          </w:tcPr>
          <w:p w14:paraId="3A1825DA" w14:textId="77777777" w:rsidR="00A075FA" w:rsidRPr="00115957" w:rsidRDefault="00A075FA" w:rsidP="00A075FA">
            <w:pPr>
              <w:pStyle w:val="VCAAtabletextnarrow"/>
              <w:rPr>
                <w:lang w:val="en-AU"/>
              </w:rPr>
            </w:pPr>
            <w:r w:rsidRPr="00115957">
              <w:rPr>
                <w:lang w:val="en-AU"/>
              </w:rPr>
              <w:t>understandings that can be gained from intercultural experiences, including a critical perspective on, and respect for, diverse cultures, including their own</w:t>
            </w:r>
          </w:p>
          <w:p w14:paraId="6006B31B" w14:textId="4B70E9AC" w:rsidR="00A075FA" w:rsidRPr="00115957" w:rsidRDefault="00A075FA" w:rsidP="00A075FA">
            <w:pPr>
              <w:pStyle w:val="VCAAtabletextnarrow"/>
              <w:rPr>
                <w:lang w:val="en-AU"/>
              </w:rPr>
            </w:pPr>
            <w:r w:rsidRPr="00115957">
              <w:rPr>
                <w:lang w:val="en-AU"/>
              </w:rPr>
              <w:t>VC2CI4C02</w:t>
            </w:r>
          </w:p>
        </w:tc>
        <w:tc>
          <w:tcPr>
            <w:tcW w:w="4507" w:type="dxa"/>
          </w:tcPr>
          <w:p w14:paraId="1FE9137D" w14:textId="77777777" w:rsidR="00A075FA" w:rsidRPr="00115957" w:rsidRDefault="00A075FA" w:rsidP="00A075FA">
            <w:pPr>
              <w:pStyle w:val="VCAAtabletextnarrow"/>
              <w:rPr>
                <w:szCs w:val="19"/>
                <w:lang w:val="en-AU"/>
              </w:rPr>
            </w:pPr>
            <w:r w:rsidRPr="00115957">
              <w:rPr>
                <w:szCs w:val="19"/>
                <w:lang w:val="en-AU"/>
              </w:rPr>
              <w:t>how attitudes, beliefs and behaviours can affect intercultural experiences positively or negatively, considering empathy and inclusion, discrimination and stereotyping</w:t>
            </w:r>
          </w:p>
          <w:p w14:paraId="7C120239" w14:textId="4B9D6997" w:rsidR="00A075FA" w:rsidRPr="00115957" w:rsidRDefault="00A075FA" w:rsidP="00A075FA">
            <w:pPr>
              <w:pStyle w:val="VCAAtabletextnarrow"/>
              <w:rPr>
                <w:lang w:val="en-AU"/>
              </w:rPr>
            </w:pPr>
            <w:r w:rsidRPr="00115957">
              <w:rPr>
                <w:lang w:val="en-AU"/>
              </w:rPr>
              <w:t>VC2CI6C02</w:t>
            </w:r>
          </w:p>
        </w:tc>
        <w:tc>
          <w:tcPr>
            <w:tcW w:w="4507" w:type="dxa"/>
          </w:tcPr>
          <w:p w14:paraId="79D75AE4" w14:textId="77777777" w:rsidR="00A075FA" w:rsidRPr="00115957" w:rsidRDefault="00A075FA" w:rsidP="00A075FA">
            <w:pPr>
              <w:pStyle w:val="VCAAtabletextnarrow"/>
              <w:rPr>
                <w:lang w:val="en-AU"/>
              </w:rPr>
            </w:pPr>
            <w:r w:rsidRPr="00115957">
              <w:rPr>
                <w:lang w:val="en-AU"/>
              </w:rPr>
              <w:t>attitudes, beliefs and behaviours that foster cultural safety in different contexts</w:t>
            </w:r>
          </w:p>
          <w:p w14:paraId="59EC48BB" w14:textId="55C6C49A" w:rsidR="00A075FA" w:rsidRPr="00115957" w:rsidRDefault="00A075FA" w:rsidP="00A075FA">
            <w:pPr>
              <w:pStyle w:val="VCAAtabletextnarrow"/>
              <w:rPr>
                <w:lang w:val="en-AU"/>
              </w:rPr>
            </w:pPr>
            <w:r w:rsidRPr="00115957">
              <w:rPr>
                <w:lang w:val="en-AU"/>
              </w:rPr>
              <w:t>VC2CI8C02</w:t>
            </w:r>
          </w:p>
        </w:tc>
        <w:tc>
          <w:tcPr>
            <w:tcW w:w="4507" w:type="dxa"/>
          </w:tcPr>
          <w:p w14:paraId="629F4EAE" w14:textId="77777777" w:rsidR="00A075FA" w:rsidRPr="00115957" w:rsidRDefault="00A075FA" w:rsidP="00A075FA">
            <w:pPr>
              <w:pStyle w:val="VCAAtabletextnarrow"/>
              <w:rPr>
                <w:sz w:val="19"/>
                <w:szCs w:val="19"/>
                <w:lang w:val="en-AU"/>
              </w:rPr>
            </w:pPr>
            <w:r w:rsidRPr="00115957">
              <w:rPr>
                <w:sz w:val="19"/>
                <w:szCs w:val="19"/>
                <w:lang w:val="en-AU"/>
              </w:rPr>
              <w:t>ways in which intercultural relations and intercultural experiences are influenced by policies and practices of a range of institutions</w:t>
            </w:r>
          </w:p>
          <w:p w14:paraId="58AF09DF" w14:textId="149A4201" w:rsidR="00A075FA" w:rsidRPr="00115957" w:rsidRDefault="00A075FA" w:rsidP="00A075FA">
            <w:pPr>
              <w:pStyle w:val="VCAAtabletextnarrow"/>
              <w:rPr>
                <w:lang w:val="en-AU"/>
              </w:rPr>
            </w:pPr>
            <w:r w:rsidRPr="00115957">
              <w:rPr>
                <w:lang w:val="en-AU"/>
              </w:rPr>
              <w:t>VC2CI10C02</w:t>
            </w:r>
          </w:p>
        </w:tc>
      </w:tr>
      <w:tr w:rsidR="001D527C" w:rsidRPr="00115957" w14:paraId="583BD6B4" w14:textId="77777777" w:rsidTr="00B31737">
        <w:trPr>
          <w:trHeight w:val="454"/>
        </w:trPr>
        <w:tc>
          <w:tcPr>
            <w:tcW w:w="22534" w:type="dxa"/>
            <w:gridSpan w:val="5"/>
            <w:shd w:val="clear" w:color="auto" w:fill="F2F2F2" w:themeFill="background1" w:themeFillShade="F2"/>
          </w:tcPr>
          <w:p w14:paraId="3FB32FC1" w14:textId="7BF98578" w:rsidR="001D527C" w:rsidRPr="00115957" w:rsidRDefault="00E46A6D" w:rsidP="00B31737">
            <w:pPr>
              <w:pStyle w:val="VCAAtableheadingsub-strand"/>
              <w:rPr>
                <w:noProof w:val="0"/>
              </w:rPr>
            </w:pPr>
            <w:r>
              <w:t xml:space="preserve">Strand: </w:t>
            </w:r>
            <w:r w:rsidR="00115957" w:rsidRPr="00115957">
              <w:rPr>
                <w:noProof w:val="0"/>
              </w:rPr>
              <w:t>Cultural Diversity</w:t>
            </w:r>
          </w:p>
        </w:tc>
      </w:tr>
      <w:tr w:rsidR="00D12C27" w:rsidRPr="00115957" w14:paraId="1F7AA4A3" w14:textId="77777777" w:rsidTr="00D12C27">
        <w:trPr>
          <w:trHeight w:val="454"/>
        </w:trPr>
        <w:tc>
          <w:tcPr>
            <w:tcW w:w="22534" w:type="dxa"/>
            <w:gridSpan w:val="5"/>
          </w:tcPr>
          <w:p w14:paraId="5CAE22D1" w14:textId="77777777" w:rsidR="00D12C27" w:rsidRPr="00D23035" w:rsidRDefault="00D12C27" w:rsidP="00597744">
            <w:pPr>
              <w:pStyle w:val="VCAAtableheadingsub-strand"/>
              <w:rPr>
                <w:b w:val="0"/>
                <w:bCs w:val="0"/>
                <w:i/>
                <w:iCs/>
                <w:noProof w:val="0"/>
              </w:rPr>
            </w:pPr>
            <w:r w:rsidRPr="00D23035">
              <w:rPr>
                <w:b w:val="0"/>
                <w:bCs w:val="0"/>
                <w:i/>
                <w:iCs/>
                <w:noProof w:val="0"/>
                <w:color w:val="808080" w:themeColor="background1" w:themeShade="80"/>
              </w:rPr>
              <w:t>Students learn about:</w:t>
            </w:r>
          </w:p>
        </w:tc>
      </w:tr>
      <w:tr w:rsidR="00A075FA" w:rsidRPr="00115957" w14:paraId="27B96BD0" w14:textId="77777777" w:rsidTr="00B31737">
        <w:trPr>
          <w:trHeight w:val="1701"/>
        </w:trPr>
        <w:tc>
          <w:tcPr>
            <w:tcW w:w="4506" w:type="dxa"/>
          </w:tcPr>
          <w:p w14:paraId="75A19D94" w14:textId="77777777" w:rsidR="00A075FA" w:rsidRPr="00D12C27" w:rsidRDefault="00A075FA" w:rsidP="00A075FA">
            <w:pPr>
              <w:pStyle w:val="VCAAtabletextnarrow"/>
              <w:rPr>
                <w:szCs w:val="20"/>
                <w:lang w:val="en-AU"/>
              </w:rPr>
            </w:pPr>
            <w:r w:rsidRPr="00D12C27">
              <w:rPr>
                <w:szCs w:val="20"/>
                <w:lang w:val="en-AU"/>
              </w:rPr>
              <w:t>cultural diversity in familiar places, including the school and/or local community</w:t>
            </w:r>
          </w:p>
          <w:p w14:paraId="0AA89E32" w14:textId="54272FC6" w:rsidR="00A075FA" w:rsidRPr="00D12C27" w:rsidRDefault="00A075FA" w:rsidP="00A075FA">
            <w:pPr>
              <w:pStyle w:val="VCAAVC2curriculumcode"/>
              <w:rPr>
                <w:szCs w:val="20"/>
              </w:rPr>
            </w:pPr>
            <w:r w:rsidRPr="00D12C27">
              <w:rPr>
                <w:szCs w:val="20"/>
              </w:rPr>
              <w:t>VC2CI2D01</w:t>
            </w:r>
          </w:p>
        </w:tc>
        <w:tc>
          <w:tcPr>
            <w:tcW w:w="4507" w:type="dxa"/>
          </w:tcPr>
          <w:p w14:paraId="1E0F4380" w14:textId="77777777" w:rsidR="00A075FA" w:rsidRPr="00D12C27" w:rsidRDefault="00A075FA" w:rsidP="00A075FA">
            <w:pPr>
              <w:pStyle w:val="VCAAtabletextnarrow"/>
              <w:rPr>
                <w:szCs w:val="20"/>
                <w:lang w:val="en-AU"/>
              </w:rPr>
            </w:pPr>
            <w:r w:rsidRPr="00D12C27">
              <w:rPr>
                <w:szCs w:val="20"/>
                <w:lang w:val="en-AU"/>
              </w:rPr>
              <w:t>ways in which intercultural understanding between culturally diverse groups can be encouraged and achieved</w:t>
            </w:r>
          </w:p>
          <w:p w14:paraId="01C99FBC" w14:textId="4A9D35C1" w:rsidR="00A075FA" w:rsidRPr="00D12C27" w:rsidRDefault="00A075FA" w:rsidP="00A075FA">
            <w:pPr>
              <w:pStyle w:val="VCAAVC2curriculumcode"/>
              <w:rPr>
                <w:szCs w:val="20"/>
              </w:rPr>
            </w:pPr>
            <w:r w:rsidRPr="00D12C27">
              <w:rPr>
                <w:szCs w:val="20"/>
              </w:rPr>
              <w:t>VC2CI4D01</w:t>
            </w:r>
          </w:p>
        </w:tc>
        <w:tc>
          <w:tcPr>
            <w:tcW w:w="4507" w:type="dxa"/>
          </w:tcPr>
          <w:p w14:paraId="671203C4" w14:textId="77777777" w:rsidR="00A075FA" w:rsidRPr="00D12C27" w:rsidRDefault="00A075FA" w:rsidP="00A075FA">
            <w:pPr>
              <w:pStyle w:val="VCAAtabletextnarrow"/>
              <w:rPr>
                <w:szCs w:val="20"/>
                <w:lang w:val="en-AU"/>
              </w:rPr>
            </w:pPr>
            <w:r w:rsidRPr="00D12C27">
              <w:rPr>
                <w:szCs w:val="20"/>
                <w:lang w:val="en-AU"/>
              </w:rPr>
              <w:t>barriers to and enablers of critical and respectful engagement within and between diverse cultural groups</w:t>
            </w:r>
          </w:p>
          <w:p w14:paraId="2F01B249" w14:textId="3927652C" w:rsidR="00A075FA" w:rsidRPr="00D12C27" w:rsidRDefault="00A075FA" w:rsidP="00A075FA">
            <w:pPr>
              <w:pStyle w:val="VCAAVC2curriculumcode"/>
              <w:rPr>
                <w:szCs w:val="20"/>
              </w:rPr>
            </w:pPr>
            <w:r w:rsidRPr="00D12C27">
              <w:rPr>
                <w:szCs w:val="20"/>
              </w:rPr>
              <w:t>VC2CI6D01</w:t>
            </w:r>
          </w:p>
        </w:tc>
        <w:tc>
          <w:tcPr>
            <w:tcW w:w="4507" w:type="dxa"/>
          </w:tcPr>
          <w:p w14:paraId="18FB7EBD" w14:textId="77777777" w:rsidR="00A075FA" w:rsidRPr="00D12C27" w:rsidRDefault="00A075FA" w:rsidP="00A075FA">
            <w:pPr>
              <w:pStyle w:val="VCAAtabletextnarrow"/>
              <w:rPr>
                <w:szCs w:val="20"/>
                <w:lang w:val="en-AU"/>
              </w:rPr>
            </w:pPr>
            <w:r w:rsidRPr="00D12C27">
              <w:rPr>
                <w:szCs w:val="20"/>
                <w:lang w:val="en-AU"/>
              </w:rPr>
              <w:t>the benefits and challenges of living and working in a culturally diverse society and an interconnected and culturally diverse world</w:t>
            </w:r>
          </w:p>
          <w:p w14:paraId="6F215CD5" w14:textId="0339CB8A" w:rsidR="00A075FA" w:rsidRPr="00D12C27" w:rsidRDefault="00A075FA" w:rsidP="00A075FA">
            <w:pPr>
              <w:pStyle w:val="VCAAVC2curriculumcode"/>
              <w:rPr>
                <w:szCs w:val="20"/>
              </w:rPr>
            </w:pPr>
            <w:r w:rsidRPr="00D12C27">
              <w:rPr>
                <w:szCs w:val="20"/>
              </w:rPr>
              <w:t>VC2CI8D01</w:t>
            </w:r>
          </w:p>
        </w:tc>
        <w:tc>
          <w:tcPr>
            <w:tcW w:w="4507" w:type="dxa"/>
          </w:tcPr>
          <w:p w14:paraId="485159FD" w14:textId="45FF31E0" w:rsidR="00A075FA" w:rsidRPr="00D12C27" w:rsidRDefault="00A075FA" w:rsidP="00A075FA">
            <w:pPr>
              <w:pStyle w:val="VCAAtabletextnarrow"/>
              <w:rPr>
                <w:szCs w:val="20"/>
                <w:lang w:val="en-AU"/>
              </w:rPr>
            </w:pPr>
            <w:r w:rsidRPr="00D12C27">
              <w:rPr>
                <w:szCs w:val="20"/>
                <w:lang w:val="en-AU"/>
              </w:rPr>
              <w:t>the components of a cohesive, culturally diverse society and the benefits and challenges of</w:t>
            </w:r>
            <w:r w:rsidR="0009287D" w:rsidRPr="00D12C27">
              <w:rPr>
                <w:szCs w:val="20"/>
                <w:lang w:val="en-AU"/>
              </w:rPr>
              <w:t xml:space="preserve"> building and</w:t>
            </w:r>
            <w:r w:rsidRPr="00D12C27">
              <w:rPr>
                <w:szCs w:val="20"/>
                <w:lang w:val="en-AU"/>
              </w:rPr>
              <w:t xml:space="preserve"> maintaining social cohesion</w:t>
            </w:r>
          </w:p>
          <w:p w14:paraId="6DF33EB4" w14:textId="73F6245C" w:rsidR="00A075FA" w:rsidRPr="00D12C27" w:rsidRDefault="00A075FA" w:rsidP="00A075FA">
            <w:pPr>
              <w:pStyle w:val="VCAAVC2curriculumcode"/>
              <w:rPr>
                <w:szCs w:val="20"/>
              </w:rPr>
            </w:pPr>
            <w:r w:rsidRPr="00D12C27">
              <w:rPr>
                <w:szCs w:val="20"/>
              </w:rPr>
              <w:t>VC2CI10D01</w:t>
            </w:r>
          </w:p>
        </w:tc>
      </w:tr>
      <w:tr w:rsidR="00A075FA" w:rsidRPr="00115957" w14:paraId="77DA821B" w14:textId="77777777" w:rsidTr="00B31737">
        <w:trPr>
          <w:trHeight w:val="1701"/>
        </w:trPr>
        <w:tc>
          <w:tcPr>
            <w:tcW w:w="4506" w:type="dxa"/>
          </w:tcPr>
          <w:p w14:paraId="7E60A641" w14:textId="77777777" w:rsidR="00A075FA" w:rsidRPr="00D12C27" w:rsidRDefault="00A075FA" w:rsidP="00A075FA">
            <w:pPr>
              <w:pStyle w:val="VCAAtabletextnarrow"/>
              <w:rPr>
                <w:szCs w:val="20"/>
                <w:lang w:val="en-AU"/>
              </w:rPr>
            </w:pPr>
            <w:r w:rsidRPr="00D12C27">
              <w:rPr>
                <w:szCs w:val="20"/>
                <w:lang w:val="en-AU"/>
              </w:rPr>
              <w:t>expressions of worldview diversity in familiar places and contexts, such as at local festivals and sacred sites or through caring for places and other living things</w:t>
            </w:r>
          </w:p>
          <w:p w14:paraId="0F69DE1C" w14:textId="5CD6F7F5" w:rsidR="00A075FA" w:rsidRPr="00D12C27" w:rsidRDefault="00A075FA" w:rsidP="00A075FA">
            <w:pPr>
              <w:pStyle w:val="VCAAtabletextnarrow"/>
              <w:rPr>
                <w:szCs w:val="20"/>
                <w:lang w:val="en-AU"/>
              </w:rPr>
            </w:pPr>
            <w:r w:rsidRPr="00D12C27">
              <w:rPr>
                <w:szCs w:val="20"/>
                <w:lang w:val="en-AU"/>
              </w:rPr>
              <w:t>VC2CI2D02</w:t>
            </w:r>
          </w:p>
        </w:tc>
        <w:tc>
          <w:tcPr>
            <w:tcW w:w="4507" w:type="dxa"/>
          </w:tcPr>
          <w:p w14:paraId="0C24060F" w14:textId="77777777" w:rsidR="00A075FA" w:rsidRPr="00D12C27" w:rsidRDefault="00A075FA" w:rsidP="00A075FA">
            <w:pPr>
              <w:pStyle w:val="VCAAtabletextnarrow"/>
              <w:rPr>
                <w:szCs w:val="20"/>
                <w:lang w:val="en-AU"/>
              </w:rPr>
            </w:pPr>
            <w:r w:rsidRPr="00D12C27">
              <w:rPr>
                <w:szCs w:val="20"/>
                <w:lang w:val="en-AU"/>
              </w:rPr>
              <w:t xml:space="preserve">how non-religious, religious and spiritual communities foster a sense of belonging and inclusion for their members </w:t>
            </w:r>
          </w:p>
          <w:p w14:paraId="6B7A9FF3" w14:textId="5D0911DD" w:rsidR="00A075FA" w:rsidRPr="00D12C27" w:rsidRDefault="00A075FA" w:rsidP="00A075FA">
            <w:pPr>
              <w:pStyle w:val="VCAAtabletextnarrow"/>
              <w:rPr>
                <w:szCs w:val="20"/>
                <w:lang w:val="en-AU"/>
              </w:rPr>
            </w:pPr>
            <w:r w:rsidRPr="00D12C27">
              <w:rPr>
                <w:szCs w:val="20"/>
                <w:lang w:val="en-AU"/>
              </w:rPr>
              <w:t>VC2CI4D02</w:t>
            </w:r>
          </w:p>
        </w:tc>
        <w:tc>
          <w:tcPr>
            <w:tcW w:w="4507" w:type="dxa"/>
          </w:tcPr>
          <w:p w14:paraId="37612333" w14:textId="77777777" w:rsidR="00A075FA" w:rsidRPr="00D12C27" w:rsidRDefault="00A075FA" w:rsidP="00A075FA">
            <w:pPr>
              <w:pStyle w:val="VCAAtabletextnarrow"/>
              <w:rPr>
                <w:szCs w:val="20"/>
                <w:lang w:val="en-AU"/>
              </w:rPr>
            </w:pPr>
            <w:r w:rsidRPr="00D12C27">
              <w:rPr>
                <w:szCs w:val="20"/>
                <w:lang w:val="en-AU"/>
              </w:rPr>
              <w:t>community and government initiatives to promote harmony and respect among people with diverse worldviews</w:t>
            </w:r>
          </w:p>
          <w:p w14:paraId="5A572DEE" w14:textId="249029AE" w:rsidR="00A075FA" w:rsidRPr="00D12C27" w:rsidRDefault="00A075FA" w:rsidP="00A075FA">
            <w:pPr>
              <w:pStyle w:val="VCAAtabletextnarrow"/>
              <w:rPr>
                <w:szCs w:val="20"/>
                <w:lang w:val="en-AU"/>
              </w:rPr>
            </w:pPr>
            <w:r w:rsidRPr="00D12C27">
              <w:rPr>
                <w:szCs w:val="20"/>
                <w:lang w:val="en-AU"/>
              </w:rPr>
              <w:t>VC2CI6D02</w:t>
            </w:r>
          </w:p>
        </w:tc>
        <w:tc>
          <w:tcPr>
            <w:tcW w:w="4507" w:type="dxa"/>
          </w:tcPr>
          <w:p w14:paraId="5B422D6C" w14:textId="77777777" w:rsidR="00A075FA" w:rsidRPr="00D12C27" w:rsidRDefault="00A075FA" w:rsidP="00A075FA">
            <w:pPr>
              <w:pStyle w:val="VCAAtabletextnarrow"/>
              <w:rPr>
                <w:szCs w:val="20"/>
                <w:lang w:val="en-AU"/>
              </w:rPr>
            </w:pPr>
            <w:r w:rsidRPr="00D12C27">
              <w:rPr>
                <w:szCs w:val="20"/>
                <w:lang w:val="en-AU"/>
              </w:rPr>
              <w:t>the importance of rights and responsibilities, and how rights and responsibilities intersect with diverse worldviews in different contexts</w:t>
            </w:r>
          </w:p>
          <w:p w14:paraId="5D89D8A7" w14:textId="14D55C3C" w:rsidR="00A075FA" w:rsidRPr="00D12C27" w:rsidRDefault="00A075FA" w:rsidP="00A075FA">
            <w:pPr>
              <w:pStyle w:val="VCAAtabletextnarrow"/>
              <w:rPr>
                <w:szCs w:val="20"/>
                <w:lang w:val="en-AU"/>
              </w:rPr>
            </w:pPr>
            <w:r w:rsidRPr="00D12C27">
              <w:rPr>
                <w:szCs w:val="20"/>
                <w:lang w:val="en-AU"/>
              </w:rPr>
              <w:t>VC2CI8D02</w:t>
            </w:r>
          </w:p>
        </w:tc>
        <w:tc>
          <w:tcPr>
            <w:tcW w:w="4507" w:type="dxa"/>
          </w:tcPr>
          <w:p w14:paraId="44DDDB60" w14:textId="77777777" w:rsidR="00A075FA" w:rsidRPr="00D12C27" w:rsidRDefault="00A075FA" w:rsidP="00A075FA">
            <w:pPr>
              <w:pStyle w:val="VCAAtabletextnarrow"/>
              <w:rPr>
                <w:szCs w:val="20"/>
                <w:lang w:val="en-AU"/>
              </w:rPr>
            </w:pPr>
            <w:r w:rsidRPr="00D12C27">
              <w:rPr>
                <w:szCs w:val="20"/>
                <w:lang w:val="en-AU"/>
              </w:rPr>
              <w:t>how diverse worldviews can contribute to addressing social and environmental challenges</w:t>
            </w:r>
          </w:p>
          <w:p w14:paraId="0C496CAB" w14:textId="0E35D8C1" w:rsidR="00A075FA" w:rsidRPr="00D12C27" w:rsidRDefault="00A075FA" w:rsidP="00A075FA">
            <w:pPr>
              <w:pStyle w:val="VCAAtabletextnarrow"/>
              <w:rPr>
                <w:szCs w:val="20"/>
                <w:lang w:val="en-AU"/>
              </w:rPr>
            </w:pPr>
            <w:r w:rsidRPr="00D12C27">
              <w:rPr>
                <w:szCs w:val="20"/>
                <w:lang w:val="en-AU"/>
              </w:rPr>
              <w:t>VC2CI10D02</w:t>
            </w:r>
          </w:p>
        </w:tc>
      </w:tr>
    </w:tbl>
    <w:p w14:paraId="6BBE72E4" w14:textId="0928D955" w:rsidR="00904A66" w:rsidRPr="00115957" w:rsidRDefault="00904A66" w:rsidP="00E05A2B">
      <w:pPr>
        <w:pStyle w:val="Heading2"/>
        <w:rPr>
          <w:color w:val="000000" w:themeColor="text1"/>
          <w:sz w:val="20"/>
        </w:rPr>
      </w:pPr>
    </w:p>
    <w:sectPr w:rsidR="00904A66" w:rsidRPr="00115957"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32FA" w14:textId="77777777" w:rsidR="0017438D" w:rsidRDefault="00174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7777777"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F4049C6"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04A2" w14:textId="77777777" w:rsidR="0017438D" w:rsidRDefault="00174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713194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7438D">
          <w:rPr>
            <w:color w:val="999999" w:themeColor="accent2"/>
          </w:rPr>
          <w:t>Intercultural Capability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EFE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070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2F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B0B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D413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D809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745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C8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0AB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088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44712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287D"/>
    <w:rsid w:val="000942DE"/>
    <w:rsid w:val="000A71F7"/>
    <w:rsid w:val="000B4218"/>
    <w:rsid w:val="000F09E4"/>
    <w:rsid w:val="000F16FD"/>
    <w:rsid w:val="00115957"/>
    <w:rsid w:val="001229C2"/>
    <w:rsid w:val="001449C3"/>
    <w:rsid w:val="0015274C"/>
    <w:rsid w:val="00161B19"/>
    <w:rsid w:val="0017438D"/>
    <w:rsid w:val="001B1E6E"/>
    <w:rsid w:val="001C7D84"/>
    <w:rsid w:val="001C7F3E"/>
    <w:rsid w:val="001D527C"/>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33EC"/>
    <w:rsid w:val="00453CA0"/>
    <w:rsid w:val="00457517"/>
    <w:rsid w:val="0046078D"/>
    <w:rsid w:val="00474625"/>
    <w:rsid w:val="00492526"/>
    <w:rsid w:val="004A2ED8"/>
    <w:rsid w:val="004A4F0A"/>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FD"/>
    <w:rsid w:val="006C7499"/>
    <w:rsid w:val="006D2159"/>
    <w:rsid w:val="006F787C"/>
    <w:rsid w:val="00702636"/>
    <w:rsid w:val="00722A88"/>
    <w:rsid w:val="00724507"/>
    <w:rsid w:val="00742A90"/>
    <w:rsid w:val="00743A86"/>
    <w:rsid w:val="007555B3"/>
    <w:rsid w:val="007679E8"/>
    <w:rsid w:val="00773E6C"/>
    <w:rsid w:val="0078080F"/>
    <w:rsid w:val="00781FB1"/>
    <w:rsid w:val="00794DB3"/>
    <w:rsid w:val="007B3118"/>
    <w:rsid w:val="007B3F2B"/>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4BB0"/>
    <w:rsid w:val="009326C4"/>
    <w:rsid w:val="009370BC"/>
    <w:rsid w:val="00970580"/>
    <w:rsid w:val="009720E0"/>
    <w:rsid w:val="00983362"/>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60D51"/>
    <w:rsid w:val="00A6292E"/>
    <w:rsid w:val="00A63058"/>
    <w:rsid w:val="00A80D2B"/>
    <w:rsid w:val="00A921E0"/>
    <w:rsid w:val="00A922F4"/>
    <w:rsid w:val="00A95E73"/>
    <w:rsid w:val="00AA4F5D"/>
    <w:rsid w:val="00AA60C7"/>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51A1"/>
    <w:rsid w:val="00BE5521"/>
    <w:rsid w:val="00BF502B"/>
    <w:rsid w:val="00BF7F24"/>
    <w:rsid w:val="00C043AD"/>
    <w:rsid w:val="00C43371"/>
    <w:rsid w:val="00C53263"/>
    <w:rsid w:val="00C75F1D"/>
    <w:rsid w:val="00C91038"/>
    <w:rsid w:val="00CB68E8"/>
    <w:rsid w:val="00CC0AA7"/>
    <w:rsid w:val="00CC41BE"/>
    <w:rsid w:val="00D00600"/>
    <w:rsid w:val="00D04F01"/>
    <w:rsid w:val="00D06414"/>
    <w:rsid w:val="00D109D0"/>
    <w:rsid w:val="00D12C27"/>
    <w:rsid w:val="00D13986"/>
    <w:rsid w:val="00D208A3"/>
    <w:rsid w:val="00D338E4"/>
    <w:rsid w:val="00D51947"/>
    <w:rsid w:val="00D532F0"/>
    <w:rsid w:val="00D53AE7"/>
    <w:rsid w:val="00D60EB9"/>
    <w:rsid w:val="00D77413"/>
    <w:rsid w:val="00D82759"/>
    <w:rsid w:val="00D83EB1"/>
    <w:rsid w:val="00D86DE4"/>
    <w:rsid w:val="00DA208E"/>
    <w:rsid w:val="00DD7805"/>
    <w:rsid w:val="00DE51DB"/>
    <w:rsid w:val="00DE63A4"/>
    <w:rsid w:val="00E00BFF"/>
    <w:rsid w:val="00E0242B"/>
    <w:rsid w:val="00E05A2B"/>
    <w:rsid w:val="00E12F20"/>
    <w:rsid w:val="00E16A8A"/>
    <w:rsid w:val="00E23F1D"/>
    <w:rsid w:val="00E26798"/>
    <w:rsid w:val="00E27EE4"/>
    <w:rsid w:val="00E30E05"/>
    <w:rsid w:val="00E36361"/>
    <w:rsid w:val="00E46A6D"/>
    <w:rsid w:val="00E5083D"/>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52AD"/>
    <w:rsid w:val="00F815F4"/>
    <w:rsid w:val="00FA4566"/>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toriancurriculum.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86AC0"/>
    <w:rsid w:val="002B413E"/>
    <w:rsid w:val="002E4C29"/>
    <w:rsid w:val="00363314"/>
    <w:rsid w:val="0049799F"/>
    <w:rsid w:val="00527EF3"/>
    <w:rsid w:val="00602849"/>
    <w:rsid w:val="00662C00"/>
    <w:rsid w:val="00683A36"/>
    <w:rsid w:val="006C46F0"/>
    <w:rsid w:val="007F65E2"/>
    <w:rsid w:val="008370DE"/>
    <w:rsid w:val="00985898"/>
    <w:rsid w:val="009A08D4"/>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CEA47148-85BB-432D-A52E-44FA10D756A9}"/>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21907e44-c885-4190-82ed-bb8a63b8a28a"/>
    <ds:schemaRef ds:uri="http://schemas.openxmlformats.org/package/2006/metadata/core-properties"/>
    <ds:schemaRef ds:uri="67e1db73-ac97-4842-acda-8d436d9fa6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Intercultural Capability scope and sequence</vt:lpstr>
    </vt:vector>
  </TitlesOfParts>
  <Company>Victorian Curriculum and Assessment Authority</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 scope and sequence: Foundation to Level 10</dc:title>
  <dc:creator>vcaa@education.vic.gov.au</dc:creator>
  <cp:keywords>Victorian Curriculum, Version 2.0</cp:keywords>
  <dc:description>24 July 2023</dc:description>
  <cp:lastModifiedBy>Georgina Garner</cp:lastModifiedBy>
  <cp:revision>8</cp:revision>
  <cp:lastPrinted>2023-11-14T03:23:00Z</cp:lastPrinted>
  <dcterms:created xsi:type="dcterms:W3CDTF">2023-11-15T02:33:00Z</dcterms:created>
  <dcterms:modified xsi:type="dcterms:W3CDTF">2024-05-19T21:28:00Z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